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C8E99" w14:textId="306EC7DA" w:rsidR="00FA7111" w:rsidRPr="00FA7111" w:rsidRDefault="6099AE46" w:rsidP="507CE757">
      <w:pPr>
        <w:spacing w:before="173" w:after="173" w:line="360" w:lineRule="auto"/>
        <w:rPr>
          <w:rFonts w:eastAsia="Arial" w:cs="Arial"/>
          <w:b/>
          <w:bCs/>
          <w:sz w:val="24"/>
          <w:lang w:val="en-US"/>
        </w:rPr>
      </w:pPr>
      <w:r w:rsidRPr="507CE757">
        <w:rPr>
          <w:rFonts w:eastAsia="Arial" w:cs="Arial"/>
          <w:b/>
          <w:bCs/>
          <w:sz w:val="24"/>
          <w:lang w:val="en-US"/>
        </w:rPr>
        <w:t xml:space="preserve">1. INTRODUCTION </w:t>
      </w:r>
    </w:p>
    <w:p w14:paraId="7CA08E75" w14:textId="49CF25B3" w:rsidR="00FA7111" w:rsidRPr="00FA7111" w:rsidRDefault="6099AE46" w:rsidP="507CE757">
      <w:pPr>
        <w:spacing w:before="173" w:after="173" w:line="360" w:lineRule="auto"/>
        <w:rPr>
          <w:rFonts w:eastAsia="Arial" w:cs="Arial"/>
          <w:sz w:val="24"/>
          <w:lang w:val="en-US"/>
        </w:rPr>
      </w:pPr>
      <w:r w:rsidRPr="507CE757">
        <w:rPr>
          <w:rFonts w:eastAsia="Arial" w:cs="Arial"/>
          <w:sz w:val="24"/>
          <w:lang w:val="en-US"/>
        </w:rPr>
        <w:t xml:space="preserve">1.1 This guidance is concerned specifically with those unfortunate situations where it has become clear that an owner is prepared to play the ‘long game’ and sit on a closed pub in the hope of eventually getting what they want – invariably, planning permission for change of use. The owner is not prepared to </w:t>
      </w:r>
      <w:proofErr w:type="gramStart"/>
      <w:r w:rsidRPr="507CE757">
        <w:rPr>
          <w:rFonts w:eastAsia="Arial" w:cs="Arial"/>
          <w:sz w:val="24"/>
          <w:lang w:val="en-US"/>
        </w:rPr>
        <w:t>enter into</w:t>
      </w:r>
      <w:proofErr w:type="gramEnd"/>
      <w:r w:rsidRPr="507CE757">
        <w:rPr>
          <w:rFonts w:eastAsia="Arial" w:cs="Arial"/>
          <w:sz w:val="24"/>
          <w:lang w:val="en-US"/>
        </w:rPr>
        <w:t xml:space="preserve"> meaningful dialogue with campaigners and has effectively shut up shop. Even if the local community is willing to put its money where its collective mouth is and purchase the pub, the owner either refuses to engage at all or is only prepared to sell for a ludicrously high price. </w:t>
      </w:r>
    </w:p>
    <w:p w14:paraId="64761D7F" w14:textId="29FACAEA" w:rsidR="00FA7111" w:rsidRPr="00FA7111" w:rsidRDefault="6099AE46" w:rsidP="507CE757">
      <w:pPr>
        <w:spacing w:before="173" w:after="173" w:line="360" w:lineRule="auto"/>
        <w:rPr>
          <w:rFonts w:eastAsia="Arial" w:cs="Arial"/>
          <w:b/>
          <w:bCs/>
          <w:sz w:val="24"/>
          <w:lang w:val="en-US"/>
        </w:rPr>
      </w:pPr>
      <w:r w:rsidRPr="507CE757">
        <w:rPr>
          <w:rFonts w:eastAsia="Arial" w:cs="Arial"/>
          <w:b/>
          <w:bCs/>
          <w:sz w:val="24"/>
          <w:lang w:val="en-US"/>
        </w:rPr>
        <w:t xml:space="preserve">2. THE LEGAL POSITION </w:t>
      </w:r>
    </w:p>
    <w:p w14:paraId="7A5493FD" w14:textId="7FC6AF78" w:rsidR="00FA7111" w:rsidRPr="00FA7111" w:rsidRDefault="6099AE46" w:rsidP="507CE757">
      <w:pPr>
        <w:spacing w:before="173" w:after="173" w:line="360" w:lineRule="auto"/>
        <w:rPr>
          <w:rFonts w:eastAsia="Arial" w:cs="Arial"/>
          <w:sz w:val="24"/>
          <w:lang w:val="en-US"/>
        </w:rPr>
      </w:pPr>
      <w:r w:rsidRPr="507CE757">
        <w:rPr>
          <w:rFonts w:eastAsia="Arial" w:cs="Arial"/>
          <w:sz w:val="24"/>
          <w:lang w:val="en-US"/>
        </w:rPr>
        <w:t xml:space="preserve">2.1 Nobody is obliged to keep a pub </w:t>
      </w:r>
      <w:proofErr w:type="gramStart"/>
      <w:r w:rsidRPr="507CE757">
        <w:rPr>
          <w:rFonts w:eastAsia="Arial" w:cs="Arial"/>
          <w:sz w:val="24"/>
          <w:lang w:val="en-US"/>
        </w:rPr>
        <w:t>open</w:t>
      </w:r>
      <w:proofErr w:type="gramEnd"/>
      <w:r w:rsidRPr="507CE757">
        <w:rPr>
          <w:rFonts w:eastAsia="Arial" w:cs="Arial"/>
          <w:sz w:val="24"/>
          <w:lang w:val="en-US"/>
        </w:rPr>
        <w:t xml:space="preserve"> so owners are perfectly within their rights to close them down if they wish. However, continued residential use of any part of the pub, including the former licensee accommodation is not allowed without first obtaining planning permission. Any apparent </w:t>
      </w:r>
      <w:proofErr w:type="spellStart"/>
      <w:r w:rsidRPr="507CE757">
        <w:rPr>
          <w:rFonts w:eastAsia="Arial" w:cs="Arial"/>
          <w:sz w:val="24"/>
          <w:lang w:val="en-US"/>
        </w:rPr>
        <w:t>unauthorised</w:t>
      </w:r>
      <w:proofErr w:type="spellEnd"/>
      <w:r w:rsidRPr="507CE757">
        <w:rPr>
          <w:rFonts w:eastAsia="Arial" w:cs="Arial"/>
          <w:sz w:val="24"/>
          <w:lang w:val="en-US"/>
        </w:rPr>
        <w:t xml:space="preserve"> use should be brought to the attention of the Council who should take enforcement action if appropriate – see section 5. </w:t>
      </w:r>
    </w:p>
    <w:p w14:paraId="5309A20D" w14:textId="46F6FF7E" w:rsidR="00FA7111" w:rsidRPr="00FA7111" w:rsidRDefault="6099AE46" w:rsidP="507CE757">
      <w:pPr>
        <w:spacing w:before="173" w:after="173" w:line="360" w:lineRule="auto"/>
        <w:rPr>
          <w:rFonts w:eastAsia="Arial" w:cs="Arial"/>
          <w:sz w:val="24"/>
          <w:lang w:val="en-US"/>
        </w:rPr>
      </w:pPr>
      <w:r w:rsidRPr="507CE757">
        <w:rPr>
          <w:rFonts w:eastAsia="Arial" w:cs="Arial"/>
          <w:sz w:val="24"/>
          <w:lang w:val="en-US"/>
        </w:rPr>
        <w:t xml:space="preserve">2.2 There is a widely held belief that if a pub closes then the licensees are permitted to continue living on the premises, provided they confine their occupation to the former licensee accommodation areas. That is not the case. Any residential use is ancillary to the pub use so, if the pub closes, so does the entitlement to live there. It will be reasonable for Councils to allow the licensees a period of grace (say six months) to find themselves new accommodation but after that, enforcement action should be taken to stop the </w:t>
      </w:r>
      <w:proofErr w:type="spellStart"/>
      <w:r w:rsidRPr="507CE757">
        <w:rPr>
          <w:rFonts w:eastAsia="Arial" w:cs="Arial"/>
          <w:sz w:val="24"/>
          <w:lang w:val="en-US"/>
        </w:rPr>
        <w:t>unauthorised</w:t>
      </w:r>
      <w:proofErr w:type="spellEnd"/>
      <w:r w:rsidRPr="507CE757">
        <w:rPr>
          <w:rFonts w:eastAsia="Arial" w:cs="Arial"/>
          <w:sz w:val="24"/>
          <w:lang w:val="en-US"/>
        </w:rPr>
        <w:t xml:space="preserve"> use. </w:t>
      </w:r>
    </w:p>
    <w:p w14:paraId="35FC1D4A" w14:textId="77777777" w:rsidR="00056E7D" w:rsidRDefault="6099AE46" w:rsidP="507CE757">
      <w:pPr>
        <w:spacing w:before="173" w:after="173" w:line="360" w:lineRule="auto"/>
        <w:rPr>
          <w:rFonts w:eastAsia="Arial" w:cs="Arial"/>
          <w:sz w:val="24"/>
          <w:lang w:val="en-US"/>
        </w:rPr>
      </w:pPr>
      <w:r w:rsidRPr="507CE757">
        <w:rPr>
          <w:rFonts w:eastAsia="Arial" w:cs="Arial"/>
          <w:sz w:val="24"/>
          <w:lang w:val="en-US"/>
        </w:rPr>
        <w:t xml:space="preserve">2.3 If the building is unlisted, nothing can be done about removal of fixtures and fittings, though the pub use remains even without the fittings - but if the pub part begins to be used for any other purposes, even if all the pub fittings survive, then an </w:t>
      </w:r>
      <w:proofErr w:type="spellStart"/>
      <w:r w:rsidRPr="507CE757">
        <w:rPr>
          <w:rFonts w:eastAsia="Arial" w:cs="Arial"/>
          <w:sz w:val="24"/>
          <w:lang w:val="en-US"/>
        </w:rPr>
        <w:t>unauthorised</w:t>
      </w:r>
      <w:proofErr w:type="spellEnd"/>
      <w:r w:rsidRPr="507CE757">
        <w:rPr>
          <w:rFonts w:eastAsia="Arial" w:cs="Arial"/>
          <w:sz w:val="24"/>
          <w:lang w:val="en-US"/>
        </w:rPr>
        <w:t xml:space="preserve"> change of use has taken place. In other words, it’s the use that counts, not the fixtures and fittings. </w:t>
      </w:r>
    </w:p>
    <w:p w14:paraId="23D16E2E" w14:textId="77777777" w:rsidR="00056E7D" w:rsidRDefault="00056E7D" w:rsidP="507CE757">
      <w:pPr>
        <w:spacing w:before="173" w:after="173" w:line="360" w:lineRule="auto"/>
        <w:rPr>
          <w:rFonts w:eastAsia="Arial" w:cs="Arial"/>
          <w:sz w:val="24"/>
          <w:lang w:val="en-US"/>
        </w:rPr>
      </w:pPr>
    </w:p>
    <w:p w14:paraId="010A7205" w14:textId="23FC5EE6" w:rsidR="00FA7111" w:rsidRPr="00FA7111" w:rsidRDefault="6099AE46" w:rsidP="507CE757">
      <w:pPr>
        <w:spacing w:before="173" w:after="173" w:line="360" w:lineRule="auto"/>
        <w:rPr>
          <w:rFonts w:eastAsia="Arial" w:cs="Arial"/>
          <w:sz w:val="24"/>
          <w:lang w:val="en-US"/>
        </w:rPr>
      </w:pPr>
      <w:r w:rsidRPr="507CE757">
        <w:rPr>
          <w:rFonts w:eastAsia="Arial" w:cs="Arial"/>
          <w:sz w:val="24"/>
          <w:lang w:val="en-US"/>
        </w:rPr>
        <w:lastRenderedPageBreak/>
        <w:t xml:space="preserve">Should the building be listed, though, then any material alterations to the interior need listed building consent and the Council should be asked to take enforcement action concerning any </w:t>
      </w:r>
      <w:proofErr w:type="spellStart"/>
      <w:r w:rsidRPr="507CE757">
        <w:rPr>
          <w:rFonts w:eastAsia="Arial" w:cs="Arial"/>
          <w:sz w:val="24"/>
          <w:lang w:val="en-US"/>
        </w:rPr>
        <w:t>unauthorised</w:t>
      </w:r>
      <w:proofErr w:type="spellEnd"/>
      <w:r w:rsidRPr="507CE757">
        <w:rPr>
          <w:rFonts w:eastAsia="Arial" w:cs="Arial"/>
          <w:sz w:val="24"/>
          <w:lang w:val="en-US"/>
        </w:rPr>
        <w:t xml:space="preserve"> changes. </w:t>
      </w:r>
    </w:p>
    <w:p w14:paraId="5ADEF202" w14:textId="0F5B6951" w:rsidR="00FA7111" w:rsidRPr="00FA7111" w:rsidRDefault="6099AE46" w:rsidP="507CE757">
      <w:pPr>
        <w:spacing w:before="173" w:after="173" w:line="360" w:lineRule="auto"/>
        <w:rPr>
          <w:rFonts w:eastAsia="Arial" w:cs="Arial"/>
          <w:sz w:val="24"/>
          <w:lang w:val="en-US"/>
        </w:rPr>
      </w:pPr>
      <w:r w:rsidRPr="507CE757">
        <w:rPr>
          <w:rFonts w:eastAsia="Arial" w:cs="Arial"/>
          <w:sz w:val="24"/>
          <w:lang w:val="en-US"/>
        </w:rPr>
        <w:t xml:space="preserve">2.4 Something to look out for is any attempt to establish a case for a ‘Lawful Development Certificate.’ This </w:t>
      </w:r>
      <w:proofErr w:type="gramStart"/>
      <w:r w:rsidRPr="507CE757">
        <w:rPr>
          <w:rFonts w:eastAsia="Arial" w:cs="Arial"/>
          <w:sz w:val="24"/>
          <w:lang w:val="en-US"/>
        </w:rPr>
        <w:t>has to</w:t>
      </w:r>
      <w:proofErr w:type="gramEnd"/>
      <w:r w:rsidRPr="507CE757">
        <w:rPr>
          <w:rFonts w:eastAsia="Arial" w:cs="Arial"/>
          <w:sz w:val="24"/>
          <w:lang w:val="en-US"/>
        </w:rPr>
        <w:t xml:space="preserve"> be granted by the Council if certain things can be proved, including where the use of a building has been changed (without planning permission) to use as a single dwelling house and that use has gone unchallenged for at least four years. So, even if permission for residential use of a pub was refused, if someone just goes ahead and carries on living there, and nobody objects, they can later apply for this </w:t>
      </w:r>
      <w:proofErr w:type="spellStart"/>
      <w:r w:rsidRPr="507CE757">
        <w:rPr>
          <w:rFonts w:eastAsia="Arial" w:cs="Arial"/>
          <w:sz w:val="24"/>
          <w:lang w:val="en-US"/>
        </w:rPr>
        <w:t>unauthorised</w:t>
      </w:r>
      <w:proofErr w:type="spellEnd"/>
      <w:r w:rsidRPr="507CE757">
        <w:rPr>
          <w:rFonts w:eastAsia="Arial" w:cs="Arial"/>
          <w:sz w:val="24"/>
          <w:lang w:val="en-US"/>
        </w:rPr>
        <w:t xml:space="preserve"> use to be </w:t>
      </w:r>
      <w:proofErr w:type="spellStart"/>
      <w:r w:rsidRPr="507CE757">
        <w:rPr>
          <w:rFonts w:eastAsia="Arial" w:cs="Arial"/>
          <w:sz w:val="24"/>
          <w:lang w:val="en-US"/>
        </w:rPr>
        <w:t>legitimised</w:t>
      </w:r>
      <w:proofErr w:type="spellEnd"/>
      <w:r w:rsidRPr="507CE757">
        <w:rPr>
          <w:rFonts w:eastAsia="Arial" w:cs="Arial"/>
          <w:sz w:val="24"/>
          <w:lang w:val="en-US"/>
        </w:rPr>
        <w:t>. Regular checking is therefore needed to ensure that no use of the building for residential purposes is taking place; any evidence that this might be happening must be reported to the Council who then ought to take enforcement action.</w:t>
      </w:r>
    </w:p>
    <w:p w14:paraId="5CEF96B8" w14:textId="3C399E66" w:rsidR="00FA7111" w:rsidRPr="00FA7111" w:rsidRDefault="6099AE46" w:rsidP="507CE757">
      <w:pPr>
        <w:spacing w:before="173" w:after="173" w:line="360" w:lineRule="auto"/>
        <w:rPr>
          <w:rFonts w:eastAsia="Arial" w:cs="Arial"/>
          <w:sz w:val="24"/>
          <w:lang w:val="en-US"/>
        </w:rPr>
      </w:pPr>
      <w:r w:rsidRPr="507CE757">
        <w:rPr>
          <w:rFonts w:eastAsia="Arial" w:cs="Arial"/>
          <w:sz w:val="24"/>
          <w:lang w:val="en-US"/>
        </w:rPr>
        <w:t xml:space="preserve">2.5 Please note that Lawful Development Certificates are not relevant to situations where breaches of Listed Building or Conservation Area controls may be alleged. </w:t>
      </w:r>
    </w:p>
    <w:p w14:paraId="5D4A6125" w14:textId="10F99A35" w:rsidR="00FA7111" w:rsidRPr="00FA7111" w:rsidRDefault="6099AE46" w:rsidP="507CE757">
      <w:pPr>
        <w:spacing w:before="173" w:after="173" w:line="360" w:lineRule="auto"/>
        <w:rPr>
          <w:rFonts w:eastAsia="Arial" w:cs="Arial"/>
          <w:b/>
          <w:bCs/>
          <w:sz w:val="24"/>
          <w:lang w:val="en-US"/>
        </w:rPr>
      </w:pPr>
      <w:r w:rsidRPr="507CE757">
        <w:rPr>
          <w:rFonts w:eastAsia="Arial" w:cs="Arial"/>
          <w:b/>
          <w:bCs/>
          <w:sz w:val="24"/>
          <w:lang w:val="en-US"/>
        </w:rPr>
        <w:t xml:space="preserve">3. WHAT CAN BE DONE? </w:t>
      </w:r>
    </w:p>
    <w:p w14:paraId="3432805D" w14:textId="5366B78F" w:rsidR="00FA7111" w:rsidRPr="00FA7111" w:rsidRDefault="6099AE46" w:rsidP="507CE757">
      <w:pPr>
        <w:spacing w:before="173" w:after="173" w:line="360" w:lineRule="auto"/>
        <w:rPr>
          <w:rFonts w:eastAsia="Arial" w:cs="Arial"/>
          <w:sz w:val="24"/>
          <w:lang w:val="en-US"/>
        </w:rPr>
      </w:pPr>
      <w:r w:rsidRPr="507CE757">
        <w:rPr>
          <w:rFonts w:eastAsia="Arial" w:cs="Arial"/>
          <w:sz w:val="24"/>
          <w:lang w:val="en-US"/>
        </w:rPr>
        <w:t xml:space="preserve">3.1 At this stage in the proceedings, it’s very likely that the owner will have applied for planning permission for change of use or demolition and been turned down. They may also have gone to appeal and had that dismissed. Rather than accept defeat, some owners will keep the pub closed in the hope that the planners will eventually give way. They might go so far as to strip out the interior </w:t>
      </w:r>
      <w:proofErr w:type="gramStart"/>
      <w:r w:rsidRPr="507CE757">
        <w:rPr>
          <w:rFonts w:eastAsia="Arial" w:cs="Arial"/>
          <w:sz w:val="24"/>
          <w:lang w:val="en-US"/>
        </w:rPr>
        <w:t>so as to</w:t>
      </w:r>
      <w:proofErr w:type="gramEnd"/>
      <w:r w:rsidRPr="507CE757">
        <w:rPr>
          <w:rFonts w:eastAsia="Arial" w:cs="Arial"/>
          <w:sz w:val="24"/>
          <w:lang w:val="en-US"/>
        </w:rPr>
        <w:t xml:space="preserve"> reinforce their claims that reopening is not a realistic prospect. </w:t>
      </w:r>
    </w:p>
    <w:p w14:paraId="37F33554" w14:textId="77777777" w:rsidR="00056E7D" w:rsidRDefault="6099AE46" w:rsidP="507CE757">
      <w:pPr>
        <w:spacing w:before="173" w:after="173" w:line="360" w:lineRule="auto"/>
        <w:rPr>
          <w:rFonts w:eastAsia="Arial" w:cs="Arial"/>
          <w:sz w:val="24"/>
          <w:lang w:val="en-US"/>
        </w:rPr>
      </w:pPr>
      <w:r w:rsidRPr="507CE757">
        <w:rPr>
          <w:rFonts w:eastAsia="Arial" w:cs="Arial"/>
          <w:sz w:val="24"/>
          <w:lang w:val="en-US"/>
        </w:rPr>
        <w:t>3.2 It’s vital that the Council stand their ground in this situation and campaigners will need to encourage them to do so. The message has to be conveyed to the owner that their tactics will not succeed – so the Council should be asked to spell out to the owner in no uncertain terms that, so long as the prospect of a purchase by the community or another party is considered to be realistic, the only acceptable use for the land is its existing use as a pub and that no alternative use will be considered acceptable in the meantime.</w:t>
      </w:r>
    </w:p>
    <w:p w14:paraId="7C301C76" w14:textId="4DB51BAA" w:rsidR="00FA7111" w:rsidRPr="00FA7111" w:rsidRDefault="6099AE46" w:rsidP="507CE757">
      <w:pPr>
        <w:spacing w:before="173" w:after="173" w:line="360" w:lineRule="auto"/>
        <w:rPr>
          <w:rFonts w:eastAsia="Arial" w:cs="Arial"/>
          <w:sz w:val="24"/>
          <w:lang w:val="en-US"/>
        </w:rPr>
      </w:pPr>
      <w:r w:rsidRPr="507CE757">
        <w:rPr>
          <w:rFonts w:eastAsia="Arial" w:cs="Arial"/>
          <w:sz w:val="24"/>
          <w:lang w:val="en-US"/>
        </w:rPr>
        <w:t xml:space="preserve"> </w:t>
      </w:r>
    </w:p>
    <w:p w14:paraId="7BC703CB" w14:textId="3348DD58" w:rsidR="00FA7111" w:rsidRPr="00FA7111" w:rsidRDefault="6099AE46" w:rsidP="507CE757">
      <w:pPr>
        <w:spacing w:before="173" w:after="173" w:line="360" w:lineRule="auto"/>
        <w:rPr>
          <w:rFonts w:eastAsia="Arial" w:cs="Arial"/>
          <w:sz w:val="24"/>
          <w:lang w:val="en-US"/>
        </w:rPr>
      </w:pPr>
      <w:r w:rsidRPr="507CE757">
        <w:rPr>
          <w:rFonts w:eastAsia="Arial" w:cs="Arial"/>
          <w:sz w:val="24"/>
          <w:lang w:val="en-US"/>
        </w:rPr>
        <w:lastRenderedPageBreak/>
        <w:t xml:space="preserve">3.3 The desired outcome, of course, is that the owner will </w:t>
      </w:r>
      <w:proofErr w:type="spellStart"/>
      <w:r w:rsidRPr="507CE757">
        <w:rPr>
          <w:rFonts w:eastAsia="Arial" w:cs="Arial"/>
          <w:sz w:val="24"/>
          <w:lang w:val="en-US"/>
        </w:rPr>
        <w:t>realise</w:t>
      </w:r>
      <w:proofErr w:type="spellEnd"/>
      <w:r w:rsidRPr="507CE757">
        <w:rPr>
          <w:rFonts w:eastAsia="Arial" w:cs="Arial"/>
          <w:sz w:val="24"/>
          <w:lang w:val="en-US"/>
        </w:rPr>
        <w:t xml:space="preserve"> that delay is not going to work and, given that the value of their asset is likely to be declining, they may as well cut their losses. Sadly, some people are quite prepared to cut off their nose to spite their face and refuse to budge. So, what next? </w:t>
      </w:r>
    </w:p>
    <w:p w14:paraId="3BFA10E9" w14:textId="190119F2" w:rsidR="00FA7111" w:rsidRPr="00FA7111" w:rsidRDefault="6099AE46" w:rsidP="507CE757">
      <w:pPr>
        <w:spacing w:before="173" w:after="173" w:line="360" w:lineRule="auto"/>
        <w:rPr>
          <w:rFonts w:eastAsia="Arial" w:cs="Arial"/>
          <w:b/>
          <w:bCs/>
          <w:sz w:val="24"/>
          <w:lang w:val="en-US"/>
        </w:rPr>
      </w:pPr>
      <w:r w:rsidRPr="507CE757">
        <w:rPr>
          <w:rFonts w:eastAsia="Arial" w:cs="Arial"/>
          <w:b/>
          <w:bCs/>
          <w:sz w:val="24"/>
          <w:lang w:val="en-US"/>
        </w:rPr>
        <w:t xml:space="preserve">4. ASSET OF COMMUNITY VALUE (ACV) </w:t>
      </w:r>
    </w:p>
    <w:p w14:paraId="188ABE9F" w14:textId="0851B8ED" w:rsidR="00FA7111" w:rsidRPr="00056E7D" w:rsidRDefault="6099AE46" w:rsidP="507CE757">
      <w:pPr>
        <w:spacing w:before="173" w:after="173" w:line="360" w:lineRule="auto"/>
        <w:rPr>
          <w:rFonts w:eastAsia="Arial" w:cs="Arial"/>
          <w:sz w:val="24"/>
        </w:rPr>
      </w:pPr>
      <w:r w:rsidRPr="25E5EDF7">
        <w:rPr>
          <w:rFonts w:eastAsia="Arial" w:cs="Arial"/>
          <w:sz w:val="24"/>
        </w:rPr>
        <w:t xml:space="preserve">4.1 It may well be that, by now, campaigners have already applied for, and hopefully been granted, ACV designation for the pub – but if not, this should now be done. ACV status has several advantages. Firstly, if the owner puts the pub on the market, the nominator (or indeed any community group) can register an interest in purchasing the property. A six-month moratorium then kicks in during which (subject to certain caveats) the owner cannot sell the property to anyone else. They aren’t obliged to sell and can just wait out the six </w:t>
      </w:r>
      <w:proofErr w:type="gramStart"/>
      <w:r w:rsidRPr="25E5EDF7">
        <w:rPr>
          <w:rFonts w:eastAsia="Arial" w:cs="Arial"/>
          <w:sz w:val="24"/>
        </w:rPr>
        <w:t>months</w:t>
      </w:r>
      <w:proofErr w:type="gramEnd"/>
      <w:r w:rsidRPr="25E5EDF7">
        <w:rPr>
          <w:rFonts w:eastAsia="Arial" w:cs="Arial"/>
          <w:sz w:val="24"/>
        </w:rPr>
        <w:t xml:space="preserve"> but time is often valuable in situations like this, especially for campaign planning. ACV status also helps </w:t>
      </w:r>
      <w:proofErr w:type="gramStart"/>
      <w:r w:rsidRPr="25E5EDF7">
        <w:rPr>
          <w:rFonts w:eastAsia="Arial" w:cs="Arial"/>
          <w:sz w:val="24"/>
        </w:rPr>
        <w:t>if and when</w:t>
      </w:r>
      <w:proofErr w:type="gramEnd"/>
      <w:r w:rsidRPr="25E5EDF7">
        <w:rPr>
          <w:rFonts w:eastAsia="Arial" w:cs="Arial"/>
          <w:sz w:val="24"/>
        </w:rPr>
        <w:t xml:space="preserve"> planning applications are submitted because it is open to Councils to regard it as a ‘material consideration’. Many Councils have planning policies protective of valued community facilities and having an ACV in place is prima facie evidence that the community does indeed value the facility and wants to see it protected. The fact that a pub is closed should not be a barrier to ACV registration because one of the tests is whether there is a reasonable prospect of the asset furthering the social well-being or interests of local people in the future – not just at present.</w:t>
      </w:r>
    </w:p>
    <w:p w14:paraId="1F427166" w14:textId="1ECE3F98" w:rsidR="00FA7111" w:rsidRPr="00FA7111" w:rsidRDefault="11533EEF" w:rsidP="507CE757">
      <w:pPr>
        <w:spacing w:before="173" w:after="173" w:line="360" w:lineRule="auto"/>
        <w:rPr>
          <w:rFonts w:eastAsia="Arial" w:cs="Arial"/>
          <w:b/>
          <w:bCs/>
          <w:sz w:val="24"/>
          <w:lang w:val="en-US"/>
        </w:rPr>
      </w:pPr>
      <w:r w:rsidRPr="507CE757">
        <w:rPr>
          <w:rFonts w:eastAsia="Arial" w:cs="Arial"/>
          <w:b/>
          <w:bCs/>
          <w:sz w:val="24"/>
          <w:lang w:val="en-US"/>
        </w:rPr>
        <w:t xml:space="preserve">5. ENFORCEMENT ACTION </w:t>
      </w:r>
    </w:p>
    <w:p w14:paraId="4995C348" w14:textId="77777777" w:rsidR="00056E7D" w:rsidRDefault="11533EEF" w:rsidP="507CE757">
      <w:pPr>
        <w:spacing w:before="173" w:after="173" w:line="360" w:lineRule="auto"/>
        <w:rPr>
          <w:rFonts w:eastAsia="Arial" w:cs="Arial"/>
          <w:sz w:val="24"/>
          <w:lang w:val="en-US"/>
        </w:rPr>
      </w:pPr>
      <w:r w:rsidRPr="507CE757">
        <w:rPr>
          <w:rFonts w:eastAsia="Arial" w:cs="Arial"/>
          <w:sz w:val="24"/>
          <w:lang w:val="en-US"/>
        </w:rPr>
        <w:t xml:space="preserve">5.1 Should you consider that something is happening at the property which doesn’t have the necessary permission, the first person to contact is the Enforcement Officer in the Council’s Planning Department – their details should be on the Council website, or you can phone the Council offices and ask to be put through. The Officer should then check whether what has happened is or isn’t above board. Officers have the right of entry to properties to check if there has been any breach of planning control and, if so, whether enforcement action should be taken. </w:t>
      </w:r>
    </w:p>
    <w:p w14:paraId="7B2A5F70" w14:textId="423014AB" w:rsidR="00FA7111" w:rsidRPr="00FA7111" w:rsidRDefault="11533EEF" w:rsidP="507CE757">
      <w:pPr>
        <w:spacing w:before="173" w:after="173" w:line="360" w:lineRule="auto"/>
        <w:rPr>
          <w:rFonts w:eastAsia="Arial" w:cs="Arial"/>
          <w:sz w:val="24"/>
          <w:lang w:val="en-US"/>
        </w:rPr>
      </w:pPr>
      <w:r w:rsidRPr="507CE757">
        <w:rPr>
          <w:rFonts w:eastAsia="Arial" w:cs="Arial"/>
          <w:sz w:val="24"/>
          <w:lang w:val="en-US"/>
        </w:rPr>
        <w:lastRenderedPageBreak/>
        <w:t xml:space="preserve">That action could include a demand that any </w:t>
      </w:r>
      <w:proofErr w:type="spellStart"/>
      <w:r w:rsidRPr="507CE757">
        <w:rPr>
          <w:rFonts w:eastAsia="Arial" w:cs="Arial"/>
          <w:sz w:val="24"/>
          <w:lang w:val="en-US"/>
        </w:rPr>
        <w:t>unauthorised</w:t>
      </w:r>
      <w:proofErr w:type="spellEnd"/>
      <w:r w:rsidRPr="507CE757">
        <w:rPr>
          <w:rFonts w:eastAsia="Arial" w:cs="Arial"/>
          <w:sz w:val="24"/>
          <w:lang w:val="en-US"/>
        </w:rPr>
        <w:t xml:space="preserve"> works be </w:t>
      </w:r>
      <w:proofErr w:type="gramStart"/>
      <w:r w:rsidRPr="507CE757">
        <w:rPr>
          <w:rFonts w:eastAsia="Arial" w:cs="Arial"/>
          <w:sz w:val="24"/>
          <w:lang w:val="en-US"/>
        </w:rPr>
        <w:t>removed</w:t>
      </w:r>
      <w:proofErr w:type="gramEnd"/>
      <w:r w:rsidRPr="507CE757">
        <w:rPr>
          <w:rFonts w:eastAsia="Arial" w:cs="Arial"/>
          <w:sz w:val="24"/>
          <w:lang w:val="en-US"/>
        </w:rPr>
        <w:t xml:space="preserve"> and the building restored to its former state. On the other hand, the Council might decide to grant retrospective permission for the work. </w:t>
      </w:r>
    </w:p>
    <w:p w14:paraId="73F596A8" w14:textId="518E5FFE" w:rsidR="00FA7111" w:rsidRPr="00FA7111" w:rsidRDefault="11533EEF" w:rsidP="507CE757">
      <w:pPr>
        <w:spacing w:before="173" w:after="173" w:line="360" w:lineRule="auto"/>
        <w:rPr>
          <w:rFonts w:eastAsia="Arial" w:cs="Arial"/>
          <w:b/>
          <w:bCs/>
          <w:sz w:val="24"/>
          <w:lang w:val="en-US"/>
        </w:rPr>
      </w:pPr>
      <w:r w:rsidRPr="507CE757">
        <w:rPr>
          <w:rFonts w:eastAsia="Arial" w:cs="Arial"/>
          <w:b/>
          <w:bCs/>
          <w:sz w:val="24"/>
          <w:lang w:val="en-US"/>
        </w:rPr>
        <w:t xml:space="preserve">6. COMPULSORY PURCHASE </w:t>
      </w:r>
    </w:p>
    <w:p w14:paraId="1C01EBCD" w14:textId="710717F1" w:rsidR="00FA7111" w:rsidRPr="00FA7111" w:rsidRDefault="11533EEF" w:rsidP="507CE757">
      <w:pPr>
        <w:spacing w:before="173" w:after="173" w:line="360" w:lineRule="auto"/>
        <w:rPr>
          <w:rFonts w:eastAsia="Arial" w:cs="Arial"/>
          <w:sz w:val="24"/>
          <w:lang w:val="en-US"/>
        </w:rPr>
      </w:pPr>
      <w:r w:rsidRPr="507CE757">
        <w:rPr>
          <w:rFonts w:eastAsia="Arial" w:cs="Arial"/>
          <w:sz w:val="24"/>
          <w:lang w:val="en-US"/>
        </w:rPr>
        <w:t xml:space="preserve">6.1 Councils have powers to make Compulsory Purchase Orders (CPOs) where there is ‘a compelling case in the public interest’ to do so – which might well apply, for example, if a valued community facility like a pub is being left to rot. In June 2011, the Government issued guidance to Councils on the use of CPO powers to save community assets. Councils are now obliged to take seriously all viable requests put to them by voluntary and community groups for the compulsory purchase of a threatened community asset. Councils must respond formally to such requests, outlining the reasons behind their decision on </w:t>
      </w:r>
      <w:proofErr w:type="gramStart"/>
      <w:r w:rsidRPr="507CE757">
        <w:rPr>
          <w:rFonts w:eastAsia="Arial" w:cs="Arial"/>
          <w:sz w:val="24"/>
          <w:lang w:val="en-US"/>
        </w:rPr>
        <w:t>whether or not</w:t>
      </w:r>
      <w:proofErr w:type="gramEnd"/>
      <w:r w:rsidRPr="507CE757">
        <w:rPr>
          <w:rFonts w:eastAsia="Arial" w:cs="Arial"/>
          <w:sz w:val="24"/>
          <w:lang w:val="en-US"/>
        </w:rPr>
        <w:t xml:space="preserve"> to use CPO powers. This guidance has since been updated, most recently in July 2019 (DLUHC Guidance on Compulsory Purchase Process and the </w:t>
      </w:r>
      <w:proofErr w:type="spellStart"/>
      <w:r w:rsidRPr="507CE757">
        <w:rPr>
          <w:rFonts w:eastAsia="Arial" w:cs="Arial"/>
          <w:sz w:val="24"/>
          <w:lang w:val="en-US"/>
        </w:rPr>
        <w:t>Crichel</w:t>
      </w:r>
      <w:proofErr w:type="spellEnd"/>
      <w:r w:rsidRPr="507CE757">
        <w:rPr>
          <w:rFonts w:eastAsia="Arial" w:cs="Arial"/>
          <w:sz w:val="24"/>
          <w:lang w:val="en-US"/>
        </w:rPr>
        <w:t xml:space="preserve"> Down Rules). The key parts of the guidance are: </w:t>
      </w:r>
    </w:p>
    <w:p w14:paraId="4089A068" w14:textId="170FF1E2" w:rsidR="00FA7111" w:rsidRPr="00FA7111" w:rsidRDefault="11533EEF" w:rsidP="507CE757">
      <w:pPr>
        <w:spacing w:before="173" w:after="173" w:line="360" w:lineRule="auto"/>
        <w:rPr>
          <w:rFonts w:eastAsia="Arial" w:cs="Arial"/>
          <w:b/>
          <w:bCs/>
          <w:sz w:val="24"/>
          <w:lang w:val="en-US"/>
        </w:rPr>
      </w:pPr>
      <w:r w:rsidRPr="507CE757">
        <w:rPr>
          <w:rFonts w:eastAsia="Arial" w:cs="Arial"/>
          <w:b/>
          <w:bCs/>
          <w:sz w:val="24"/>
          <w:lang w:val="en-US"/>
        </w:rPr>
        <w:t xml:space="preserve">225. What requests can be made to a local authority? </w:t>
      </w:r>
    </w:p>
    <w:p w14:paraId="27BB89D0" w14:textId="0D5D3C35" w:rsidR="00FA7111" w:rsidRPr="00FA7111" w:rsidRDefault="11533EEF" w:rsidP="507CE757">
      <w:pPr>
        <w:spacing w:before="173" w:after="173" w:line="360" w:lineRule="auto"/>
        <w:rPr>
          <w:rFonts w:eastAsia="Arial" w:cs="Arial"/>
          <w:i/>
          <w:iCs/>
          <w:sz w:val="24"/>
          <w:lang w:val="en-US"/>
        </w:rPr>
      </w:pPr>
      <w:r w:rsidRPr="507CE757">
        <w:rPr>
          <w:rFonts w:eastAsia="Arial" w:cs="Arial"/>
          <w:i/>
          <w:iCs/>
          <w:sz w:val="24"/>
          <w:lang w:val="en-US"/>
        </w:rPr>
        <w:t xml:space="preserve">Authorities can receive requests from the community or local bodies to use their compulsory purchase powers to acquire community assets, which may have been designated as Assets of Community Value, that are in danger of being lost where the owner is unwilling to sell, or vacant commercial properties that are detracting from the vitality of the area. </w:t>
      </w:r>
    </w:p>
    <w:p w14:paraId="4EEFEE1E" w14:textId="2F04DDE7" w:rsidR="00FA7111" w:rsidRPr="00FA7111" w:rsidRDefault="11533EEF" w:rsidP="507CE757">
      <w:pPr>
        <w:spacing w:before="173" w:after="173" w:line="360" w:lineRule="auto"/>
        <w:rPr>
          <w:rFonts w:eastAsia="Arial" w:cs="Arial"/>
          <w:b/>
          <w:bCs/>
          <w:sz w:val="24"/>
          <w:lang w:val="en-US"/>
        </w:rPr>
      </w:pPr>
      <w:r w:rsidRPr="507CE757">
        <w:rPr>
          <w:rFonts w:eastAsia="Arial" w:cs="Arial"/>
          <w:b/>
          <w:bCs/>
          <w:sz w:val="24"/>
          <w:lang w:val="en-US"/>
        </w:rPr>
        <w:t xml:space="preserve">226. What considerations need to be made when receiving a request? </w:t>
      </w:r>
    </w:p>
    <w:p w14:paraId="529C94AB" w14:textId="7F94B6EB" w:rsidR="00FA7111" w:rsidRDefault="11533EEF" w:rsidP="507CE757">
      <w:pPr>
        <w:spacing w:before="173" w:after="173" w:line="360" w:lineRule="auto"/>
        <w:rPr>
          <w:rFonts w:eastAsia="Arial" w:cs="Arial"/>
          <w:i/>
          <w:iCs/>
          <w:sz w:val="24"/>
          <w:lang w:val="en-US"/>
        </w:rPr>
      </w:pPr>
      <w:r w:rsidRPr="507CE757">
        <w:rPr>
          <w:rFonts w:eastAsia="Arial" w:cs="Arial"/>
          <w:i/>
          <w:iCs/>
          <w:sz w:val="24"/>
          <w:lang w:val="en-US"/>
        </w:rPr>
        <w:t xml:space="preserve">Local authorities should consider all requests from third parties, but particularly voluntary and community </w:t>
      </w:r>
      <w:proofErr w:type="spellStart"/>
      <w:r w:rsidRPr="507CE757">
        <w:rPr>
          <w:rFonts w:eastAsia="Arial" w:cs="Arial"/>
          <w:i/>
          <w:iCs/>
          <w:sz w:val="24"/>
          <w:lang w:val="en-US"/>
        </w:rPr>
        <w:t>organisations</w:t>
      </w:r>
      <w:proofErr w:type="spellEnd"/>
      <w:r w:rsidRPr="507CE757">
        <w:rPr>
          <w:rFonts w:eastAsia="Arial" w:cs="Arial"/>
          <w:i/>
          <w:iCs/>
          <w:sz w:val="24"/>
          <w:lang w:val="en-US"/>
        </w:rPr>
        <w:t xml:space="preserve">, and commercial groupings like Business Improvement District bodies, which put forward a scheme for a particular asset which would require compulsory purchase to take </w:t>
      </w:r>
      <w:proofErr w:type="gramStart"/>
      <w:r w:rsidRPr="507CE757">
        <w:rPr>
          <w:rFonts w:eastAsia="Arial" w:cs="Arial"/>
          <w:i/>
          <w:iCs/>
          <w:sz w:val="24"/>
          <w:lang w:val="en-US"/>
        </w:rPr>
        <w:t>forward, and</w:t>
      </w:r>
      <w:proofErr w:type="gramEnd"/>
      <w:r w:rsidRPr="507CE757">
        <w:rPr>
          <w:rFonts w:eastAsia="Arial" w:cs="Arial"/>
          <w:i/>
          <w:iCs/>
          <w:sz w:val="24"/>
          <w:lang w:val="en-US"/>
        </w:rPr>
        <w:t xml:space="preserve"> provide a formal response. </w:t>
      </w:r>
    </w:p>
    <w:p w14:paraId="47B6AF42" w14:textId="77777777" w:rsidR="00056E7D" w:rsidRPr="00FA7111" w:rsidRDefault="00056E7D" w:rsidP="507CE757">
      <w:pPr>
        <w:spacing w:before="173" w:after="173" w:line="360" w:lineRule="auto"/>
        <w:rPr>
          <w:rFonts w:eastAsia="Arial" w:cs="Arial"/>
          <w:i/>
          <w:iCs/>
          <w:sz w:val="24"/>
          <w:lang w:val="en-US"/>
        </w:rPr>
      </w:pPr>
    </w:p>
    <w:p w14:paraId="542676A1" w14:textId="664B5CD9" w:rsidR="00FA7111" w:rsidRPr="00FA7111" w:rsidRDefault="11533EEF" w:rsidP="507CE757">
      <w:pPr>
        <w:spacing w:before="173" w:after="173" w:line="360" w:lineRule="auto"/>
        <w:rPr>
          <w:rFonts w:eastAsia="Arial" w:cs="Arial"/>
          <w:i/>
          <w:iCs/>
          <w:sz w:val="24"/>
          <w:lang w:val="en-US"/>
        </w:rPr>
      </w:pPr>
      <w:r w:rsidRPr="507CE757">
        <w:rPr>
          <w:rFonts w:eastAsia="Arial" w:cs="Arial"/>
          <w:i/>
          <w:iCs/>
          <w:sz w:val="24"/>
          <w:lang w:val="en-US"/>
        </w:rPr>
        <w:lastRenderedPageBreak/>
        <w:t>Local authorities must be able to finance the cost of the scheme (including the compensation to the owner) and the compulsory purchase order process, either from their own resources, or with a partial or full contribution from those making the request.</w:t>
      </w:r>
    </w:p>
    <w:p w14:paraId="3DFE9DC4" w14:textId="47A1E04F" w:rsidR="00FA7111" w:rsidRPr="00FA7111" w:rsidRDefault="11533EEF" w:rsidP="507CE757">
      <w:pPr>
        <w:spacing w:before="173" w:after="173" w:line="360" w:lineRule="auto"/>
        <w:rPr>
          <w:rFonts w:eastAsia="Arial" w:cs="Arial"/>
          <w:i/>
          <w:iCs/>
          <w:sz w:val="24"/>
          <w:lang w:val="en-US"/>
        </w:rPr>
      </w:pPr>
      <w:r w:rsidRPr="507CE757">
        <w:rPr>
          <w:rFonts w:eastAsia="Arial" w:cs="Arial"/>
          <w:i/>
          <w:iCs/>
          <w:sz w:val="24"/>
          <w:lang w:val="en-US"/>
        </w:rPr>
        <w:t xml:space="preserve">Local authorities should, for example, ascertain the value of the asset to the community, or the effect of bringing it back into use; the perceived threat to the asset; the future use of the asset and who would manage it (including a business plan where appropriate); any planning issues; and how the acquisition would be financed. </w:t>
      </w:r>
    </w:p>
    <w:p w14:paraId="3A0BD0AA" w14:textId="0FC364C1" w:rsidR="00FA7111" w:rsidRPr="00FA7111" w:rsidRDefault="11533EEF" w:rsidP="74CADEF8">
      <w:pPr>
        <w:spacing w:before="173" w:after="173" w:line="360" w:lineRule="auto"/>
        <w:rPr>
          <w:rFonts w:eastAsia="Arial" w:cs="Arial"/>
          <w:sz w:val="24"/>
          <w:lang w:val="en-US"/>
        </w:rPr>
      </w:pPr>
      <w:r w:rsidRPr="74CADEF8">
        <w:rPr>
          <w:rFonts w:eastAsia="Arial" w:cs="Arial"/>
          <w:sz w:val="24"/>
          <w:lang w:val="en-US"/>
        </w:rPr>
        <w:t>(</w:t>
      </w:r>
      <w:proofErr w:type="gramStart"/>
      <w:r w:rsidRPr="74CADEF8">
        <w:rPr>
          <w:rFonts w:eastAsia="Arial" w:cs="Arial"/>
          <w:sz w:val="24"/>
          <w:lang w:val="en-US"/>
        </w:rPr>
        <w:t>note;</w:t>
      </w:r>
      <w:proofErr w:type="gramEnd"/>
      <w:r w:rsidRPr="74CADEF8">
        <w:rPr>
          <w:rFonts w:eastAsia="Arial" w:cs="Arial"/>
          <w:sz w:val="24"/>
          <w:lang w:val="en-US"/>
        </w:rPr>
        <w:t xml:space="preserve"> in the phrase ‘which may have been designated as ACVs’, the word ‘may’ </w:t>
      </w:r>
      <w:proofErr w:type="gramStart"/>
      <w:r w:rsidRPr="74CADEF8">
        <w:rPr>
          <w:rFonts w:eastAsia="Arial" w:cs="Arial"/>
          <w:sz w:val="24"/>
          <w:lang w:val="en-US"/>
        </w:rPr>
        <w:t>is</w:t>
      </w:r>
      <w:proofErr w:type="gramEnd"/>
      <w:r w:rsidRPr="74CADEF8">
        <w:rPr>
          <w:rFonts w:eastAsia="Arial" w:cs="Arial"/>
          <w:sz w:val="24"/>
          <w:lang w:val="en-US"/>
        </w:rPr>
        <w:t xml:space="preserve"> important. Non-ACV properties are not excluded though there is a clear implication that ACV status is meaningful in this context) </w:t>
      </w:r>
    </w:p>
    <w:p w14:paraId="58369C95" w14:textId="509BF5AB" w:rsidR="00FA7111" w:rsidRPr="00FA7111" w:rsidRDefault="11533EEF" w:rsidP="507CE757">
      <w:pPr>
        <w:spacing w:before="173" w:after="173" w:line="360" w:lineRule="auto"/>
        <w:rPr>
          <w:rFonts w:eastAsia="Arial" w:cs="Arial"/>
          <w:sz w:val="24"/>
          <w:lang w:val="en-US"/>
        </w:rPr>
      </w:pPr>
      <w:r w:rsidRPr="507CE757">
        <w:rPr>
          <w:rFonts w:eastAsia="Arial" w:cs="Arial"/>
          <w:sz w:val="24"/>
          <w:lang w:val="en-US"/>
        </w:rPr>
        <w:t xml:space="preserve">6.2 Historically, Councils have been reluctant to use CPO powers because of the cost implications. However, if local people are committed to a community </w:t>
      </w:r>
      <w:proofErr w:type="gramStart"/>
      <w:r w:rsidRPr="507CE757">
        <w:rPr>
          <w:rFonts w:eastAsia="Arial" w:cs="Arial"/>
          <w:sz w:val="24"/>
          <w:lang w:val="en-US"/>
        </w:rPr>
        <w:t>purchase</w:t>
      </w:r>
      <w:proofErr w:type="gramEnd"/>
      <w:r w:rsidRPr="507CE757">
        <w:rPr>
          <w:rFonts w:eastAsia="Arial" w:cs="Arial"/>
          <w:sz w:val="24"/>
          <w:lang w:val="en-US"/>
        </w:rPr>
        <w:t xml:space="preserve"> then an arrangement ought to be achievable whereby the impact on the Council is largely cost-neutral. A community group could, for instance, enter into a formal agreement to purchase the property from the Council at the price paid plus cover all or some of the costs incurred by the Council on the CPO process itself (but a word of warning – the latter might be significant). </w:t>
      </w:r>
    </w:p>
    <w:p w14:paraId="647BE9CE" w14:textId="5E394F06" w:rsidR="00FA7111" w:rsidRPr="00FA7111" w:rsidRDefault="11533EEF" w:rsidP="507CE757">
      <w:pPr>
        <w:spacing w:before="173" w:after="173" w:line="360" w:lineRule="auto"/>
        <w:rPr>
          <w:rFonts w:eastAsia="Arial" w:cs="Arial"/>
          <w:sz w:val="24"/>
          <w:lang w:val="en-US"/>
        </w:rPr>
      </w:pPr>
      <w:r w:rsidRPr="507CE757">
        <w:rPr>
          <w:rFonts w:eastAsia="Arial" w:cs="Arial"/>
          <w:sz w:val="24"/>
          <w:lang w:val="en-US"/>
        </w:rPr>
        <w:t xml:space="preserve">6.3 Having said that, the threat of a CPO, if made sufficiently seriously, may well be sufficient to unblock the stalemate – this is what happened at Woodcroft (see case study). Fighting a CPO is a costly business for an owner and it may well be that this is the point at which they throw in the towel and </w:t>
      </w:r>
      <w:proofErr w:type="gramStart"/>
      <w:r w:rsidRPr="507CE757">
        <w:rPr>
          <w:rFonts w:eastAsia="Arial" w:cs="Arial"/>
          <w:sz w:val="24"/>
          <w:lang w:val="en-US"/>
        </w:rPr>
        <w:t>enter into</w:t>
      </w:r>
      <w:proofErr w:type="gramEnd"/>
      <w:r w:rsidRPr="507CE757">
        <w:rPr>
          <w:rFonts w:eastAsia="Arial" w:cs="Arial"/>
          <w:sz w:val="24"/>
          <w:lang w:val="en-US"/>
        </w:rPr>
        <w:t xml:space="preserve"> proper negotiations with would-be purchasers. </w:t>
      </w:r>
    </w:p>
    <w:p w14:paraId="0875D225" w14:textId="74B00DD1" w:rsidR="00FA7111" w:rsidRPr="00FA7111" w:rsidRDefault="11533EEF" w:rsidP="507CE757">
      <w:pPr>
        <w:spacing w:before="173" w:after="173" w:line="360" w:lineRule="auto"/>
        <w:rPr>
          <w:rFonts w:eastAsia="Arial" w:cs="Arial"/>
          <w:b/>
          <w:bCs/>
          <w:sz w:val="24"/>
          <w:lang w:val="en-US"/>
        </w:rPr>
      </w:pPr>
      <w:r w:rsidRPr="507CE757">
        <w:rPr>
          <w:rFonts w:eastAsia="Arial" w:cs="Arial"/>
          <w:b/>
          <w:bCs/>
          <w:sz w:val="24"/>
          <w:lang w:val="en-US"/>
        </w:rPr>
        <w:t xml:space="preserve">7. OTHER WAYS FORWARD </w:t>
      </w:r>
    </w:p>
    <w:p w14:paraId="4B30A220" w14:textId="77777777" w:rsidR="00056E7D" w:rsidRDefault="11533EEF" w:rsidP="74CADEF8">
      <w:pPr>
        <w:spacing w:before="173" w:after="173" w:line="360" w:lineRule="auto"/>
        <w:rPr>
          <w:rFonts w:eastAsia="Arial" w:cs="Arial"/>
          <w:sz w:val="24"/>
          <w:lang w:val="en-US"/>
        </w:rPr>
      </w:pPr>
      <w:r w:rsidRPr="74CADEF8">
        <w:rPr>
          <w:rFonts w:eastAsia="Arial" w:cs="Arial"/>
          <w:sz w:val="24"/>
          <w:lang w:val="en-US"/>
        </w:rPr>
        <w:t xml:space="preserve">7.1 Should the Council decline, at least initially, to run with the CPO process then you should ramp up your media publicity along the lines of ‘Council refuses to help save pub’; Councils dislike negative stories and might be shamed into </w:t>
      </w:r>
      <w:proofErr w:type="gramStart"/>
      <w:r w:rsidRPr="74CADEF8">
        <w:rPr>
          <w:rFonts w:eastAsia="Arial" w:cs="Arial"/>
          <w:sz w:val="24"/>
          <w:lang w:val="en-US"/>
        </w:rPr>
        <w:t>taking action</w:t>
      </w:r>
      <w:proofErr w:type="gramEnd"/>
      <w:r w:rsidRPr="74CADEF8">
        <w:rPr>
          <w:rFonts w:eastAsia="Arial" w:cs="Arial"/>
          <w:sz w:val="24"/>
          <w:lang w:val="en-US"/>
        </w:rPr>
        <w:t xml:space="preserve">. </w:t>
      </w:r>
    </w:p>
    <w:p w14:paraId="5F0DDB8C" w14:textId="77777777" w:rsidR="00056E7D" w:rsidRDefault="00056E7D" w:rsidP="74CADEF8">
      <w:pPr>
        <w:spacing w:before="173" w:after="173" w:line="360" w:lineRule="auto"/>
        <w:rPr>
          <w:rFonts w:eastAsia="Arial" w:cs="Arial"/>
          <w:sz w:val="24"/>
          <w:lang w:val="en-US"/>
        </w:rPr>
      </w:pPr>
    </w:p>
    <w:p w14:paraId="3DD8776F" w14:textId="77777777" w:rsidR="00056E7D" w:rsidRDefault="00056E7D" w:rsidP="74CADEF8">
      <w:pPr>
        <w:spacing w:before="173" w:after="173" w:line="360" w:lineRule="auto"/>
        <w:rPr>
          <w:rFonts w:eastAsia="Arial" w:cs="Arial"/>
          <w:sz w:val="24"/>
          <w:lang w:val="en-US"/>
        </w:rPr>
      </w:pPr>
    </w:p>
    <w:p w14:paraId="7D86905D" w14:textId="31AC662C" w:rsidR="00FA7111" w:rsidRPr="00FA7111" w:rsidRDefault="11533EEF" w:rsidP="74CADEF8">
      <w:pPr>
        <w:spacing w:before="173" w:after="173" w:line="360" w:lineRule="auto"/>
        <w:rPr>
          <w:rFonts w:eastAsia="Arial" w:cs="Arial"/>
          <w:sz w:val="24"/>
          <w:lang w:val="en-US"/>
        </w:rPr>
      </w:pPr>
      <w:r w:rsidRPr="74CADEF8">
        <w:rPr>
          <w:rFonts w:eastAsia="Arial" w:cs="Arial"/>
          <w:sz w:val="24"/>
          <w:lang w:val="en-US"/>
        </w:rPr>
        <w:lastRenderedPageBreak/>
        <w:t xml:space="preserve">You should continue to publicly berate the owner; a good line to take is that if you buy a pub, you become custodian of a community asset not just a simple business and responsibilities are attached – hence why the planning system is generally protective of pubs. You should also rebut the likely claims by the owner that the pub isn’t viable by pointing to the many instances of pubs written off by their owners as economic basket-cases which, in the right hands, are now thriving (see </w:t>
      </w:r>
      <w:hyperlink r:id="rId11">
        <w:r w:rsidRPr="74CADEF8">
          <w:rPr>
            <w:rStyle w:val="Hyperlink"/>
            <w:rFonts w:eastAsia="Arial" w:cs="Arial"/>
            <w:sz w:val="24"/>
            <w:lang w:val="en-US"/>
          </w:rPr>
          <w:t>here</w:t>
        </w:r>
      </w:hyperlink>
      <w:r w:rsidRPr="74CADEF8">
        <w:rPr>
          <w:rFonts w:eastAsia="Arial" w:cs="Arial"/>
          <w:sz w:val="24"/>
          <w:lang w:val="en-US"/>
        </w:rPr>
        <w:t xml:space="preserve">) </w:t>
      </w:r>
    </w:p>
    <w:p w14:paraId="1D4D731B" w14:textId="5A1383A4" w:rsidR="00FA7111" w:rsidRPr="00FA7111" w:rsidRDefault="11533EEF" w:rsidP="507CE757">
      <w:pPr>
        <w:spacing w:before="173" w:after="173" w:line="360" w:lineRule="auto"/>
        <w:rPr>
          <w:rFonts w:eastAsia="Arial" w:cs="Arial"/>
          <w:sz w:val="24"/>
          <w:lang w:val="en-US"/>
        </w:rPr>
      </w:pPr>
      <w:r w:rsidRPr="507CE757">
        <w:rPr>
          <w:rFonts w:eastAsia="Arial" w:cs="Arial"/>
          <w:sz w:val="24"/>
          <w:lang w:val="en-US"/>
        </w:rPr>
        <w:t xml:space="preserve">7.2 If the Council holds its nerve on the planning side, and campaigners refuse to give up, the chances are that at some point the owner will say enough is enough and victory will be yours. </w:t>
      </w:r>
    </w:p>
    <w:p w14:paraId="4FBE740C" w14:textId="30ADB042" w:rsidR="00FA7111" w:rsidRPr="00FA7111" w:rsidRDefault="11533EEF" w:rsidP="507CE757">
      <w:pPr>
        <w:spacing w:before="173" w:after="173" w:line="360" w:lineRule="auto"/>
        <w:rPr>
          <w:rFonts w:eastAsia="Arial" w:cs="Arial"/>
          <w:b/>
          <w:bCs/>
          <w:sz w:val="24"/>
          <w:lang w:val="en-US"/>
        </w:rPr>
      </w:pPr>
      <w:r w:rsidRPr="507CE757">
        <w:rPr>
          <w:rFonts w:eastAsia="Arial" w:cs="Arial"/>
          <w:b/>
          <w:bCs/>
          <w:sz w:val="24"/>
          <w:lang w:val="en-US"/>
        </w:rPr>
        <w:t xml:space="preserve">CASE STUDY – THE RISING SUN, WOODCROFT </w:t>
      </w:r>
    </w:p>
    <w:p w14:paraId="27FA9AFA" w14:textId="02218334" w:rsidR="00FA7111" w:rsidRPr="00FA7111" w:rsidRDefault="11533EEF" w:rsidP="507CE757">
      <w:pPr>
        <w:spacing w:before="173" w:after="173" w:line="360" w:lineRule="auto"/>
        <w:rPr>
          <w:rFonts w:eastAsia="Arial" w:cs="Arial"/>
          <w:sz w:val="24"/>
          <w:lang w:val="en-US"/>
        </w:rPr>
      </w:pPr>
      <w:r w:rsidRPr="507CE757">
        <w:rPr>
          <w:rFonts w:eastAsia="Arial" w:cs="Arial"/>
          <w:sz w:val="24"/>
          <w:lang w:val="en-US"/>
        </w:rPr>
        <w:t xml:space="preserve">Woodcroft is a small village in the Forest of Dean. The Rising Sun had served the community since at least 1858 and survived the closure of the other village facilities – post office, butchers, bakery. In 2005, it was bought by </w:t>
      </w:r>
      <w:proofErr w:type="spellStart"/>
      <w:r w:rsidRPr="507CE757">
        <w:rPr>
          <w:rFonts w:eastAsia="Arial" w:cs="Arial"/>
          <w:sz w:val="24"/>
          <w:lang w:val="en-US"/>
        </w:rPr>
        <w:t>Pubfolio</w:t>
      </w:r>
      <w:proofErr w:type="spellEnd"/>
      <w:r w:rsidRPr="507CE757">
        <w:rPr>
          <w:rFonts w:eastAsia="Arial" w:cs="Arial"/>
          <w:sz w:val="24"/>
          <w:lang w:val="en-US"/>
        </w:rPr>
        <w:t xml:space="preserve"> </w:t>
      </w:r>
      <w:proofErr w:type="gramStart"/>
      <w:r w:rsidRPr="507CE757">
        <w:rPr>
          <w:rFonts w:eastAsia="Arial" w:cs="Arial"/>
          <w:sz w:val="24"/>
          <w:lang w:val="en-US"/>
        </w:rPr>
        <w:t>Ltd</w:t>
      </w:r>
      <w:proofErr w:type="gramEnd"/>
      <w:r w:rsidRPr="507CE757">
        <w:rPr>
          <w:rFonts w:eastAsia="Arial" w:cs="Arial"/>
          <w:sz w:val="24"/>
          <w:lang w:val="en-US"/>
        </w:rPr>
        <w:t xml:space="preserve"> but they went bust in 2012, after which it was acquired by</w:t>
      </w:r>
      <w:r w:rsidR="47796132" w:rsidRPr="507CE757">
        <w:rPr>
          <w:rFonts w:eastAsia="Arial" w:cs="Arial"/>
          <w:sz w:val="24"/>
          <w:lang w:val="en-US"/>
        </w:rPr>
        <w:t xml:space="preserve"> new owners, Worthy Developments, who closed the pub with the aim of developing the land for housing. A few months later, SOS (Save Our Sun) was formed by a group of local people who successfully nominated the building as an Asset of Community Value. </w:t>
      </w:r>
    </w:p>
    <w:p w14:paraId="495FC4EB" w14:textId="4FD80A05" w:rsidR="00FA7111" w:rsidRPr="00FA7111" w:rsidRDefault="47796132" w:rsidP="507CE757">
      <w:pPr>
        <w:spacing w:before="173" w:after="173" w:line="360" w:lineRule="auto"/>
        <w:rPr>
          <w:rFonts w:eastAsia="Arial" w:cs="Arial"/>
          <w:sz w:val="24"/>
          <w:lang w:val="en-US"/>
        </w:rPr>
      </w:pPr>
      <w:r w:rsidRPr="507CE757">
        <w:rPr>
          <w:rFonts w:eastAsia="Arial" w:cs="Arial"/>
          <w:sz w:val="24"/>
          <w:lang w:val="en-US"/>
        </w:rPr>
        <w:t xml:space="preserve">In 2013, Worthy applied to Forest of Dean Council for permission to convert the pub into two houses. This was refused, as was the subsequent appeal. The grounds both times were that it had not been proven that a community pub was unviable or that suitable and convenient alternative facilities existed. </w:t>
      </w:r>
    </w:p>
    <w:p w14:paraId="65AADE72" w14:textId="77777777" w:rsidR="00056E7D" w:rsidRDefault="47796132" w:rsidP="507CE757">
      <w:pPr>
        <w:spacing w:before="173" w:after="173" w:line="360" w:lineRule="auto"/>
        <w:rPr>
          <w:rFonts w:eastAsia="Arial" w:cs="Arial"/>
          <w:sz w:val="24"/>
          <w:lang w:val="en-US"/>
        </w:rPr>
      </w:pPr>
      <w:r w:rsidRPr="507CE757">
        <w:rPr>
          <w:rFonts w:eastAsia="Arial" w:cs="Arial"/>
          <w:sz w:val="24"/>
          <w:lang w:val="en-US"/>
        </w:rPr>
        <w:t xml:space="preserve">The premises then stood empty for years, the state of the building becoming an increasing subject of local concern. SOS therefore pressed for compulsory purchase of the pub and in November 2019 the Council served notice on Worthy of their intention to make a Compulsory Purchase Order. </w:t>
      </w:r>
    </w:p>
    <w:p w14:paraId="0433711F" w14:textId="77777777" w:rsidR="00056E7D" w:rsidRDefault="00056E7D" w:rsidP="507CE757">
      <w:pPr>
        <w:spacing w:before="173" w:after="173" w:line="360" w:lineRule="auto"/>
        <w:rPr>
          <w:rFonts w:eastAsia="Arial" w:cs="Arial"/>
          <w:sz w:val="24"/>
          <w:lang w:val="en-US"/>
        </w:rPr>
      </w:pPr>
    </w:p>
    <w:p w14:paraId="19E96EBD" w14:textId="77777777" w:rsidR="00056E7D" w:rsidRDefault="00056E7D" w:rsidP="507CE757">
      <w:pPr>
        <w:spacing w:before="173" w:after="173" w:line="360" w:lineRule="auto"/>
        <w:rPr>
          <w:rFonts w:eastAsia="Arial" w:cs="Arial"/>
          <w:sz w:val="24"/>
          <w:lang w:val="en-US"/>
        </w:rPr>
      </w:pPr>
    </w:p>
    <w:p w14:paraId="04E4E6D7" w14:textId="4487698F" w:rsidR="00FA7111" w:rsidRPr="00FA7111" w:rsidRDefault="47796132" w:rsidP="507CE757">
      <w:pPr>
        <w:spacing w:before="173" w:after="173" w:line="360" w:lineRule="auto"/>
        <w:rPr>
          <w:rFonts w:eastAsia="Arial" w:cs="Arial"/>
          <w:sz w:val="24"/>
          <w:lang w:val="en-US"/>
        </w:rPr>
      </w:pPr>
      <w:r w:rsidRPr="507CE757">
        <w:rPr>
          <w:rFonts w:eastAsia="Arial" w:cs="Arial"/>
          <w:sz w:val="24"/>
          <w:lang w:val="en-US"/>
        </w:rPr>
        <w:lastRenderedPageBreak/>
        <w:t xml:space="preserve">This sufficed to unblock the stalemate and Worthy agreed to sell the premises to the Rising Sun Community Pub Ltd which had been founded as a community benefit society in 2021 once it became clear that a sale was in prospect. 240 local shareholders had raised £350k and the group also successfully applied to the Community Ownership fund, raising a further £175k. The sale was completed in early 2022 and, after volunteers had worked hard to bring the building back to a usable state, the pub reopened in October 2022. </w:t>
      </w:r>
    </w:p>
    <w:p w14:paraId="7BDAF9E8" w14:textId="57C86483" w:rsidR="00FA7111" w:rsidRPr="00056E7D" w:rsidRDefault="47796132" w:rsidP="00056E7D">
      <w:pPr>
        <w:spacing w:before="173" w:after="173" w:line="360" w:lineRule="auto"/>
        <w:rPr>
          <w:rFonts w:eastAsia="Arial" w:cs="Arial"/>
          <w:sz w:val="24"/>
          <w:lang w:val="en-US"/>
        </w:rPr>
      </w:pPr>
      <w:r w:rsidRPr="507CE757">
        <w:rPr>
          <w:rFonts w:eastAsia="Arial" w:cs="Arial"/>
          <w:sz w:val="24"/>
          <w:lang w:val="en-US"/>
        </w:rPr>
        <w:t>It is now a superb establishment and a fantastic example of how a group of determined people can, against heavy odds, pull together to save their local pub.</w:t>
      </w:r>
    </w:p>
    <w:sectPr w:rsidR="00FA7111" w:rsidRPr="00056E7D" w:rsidSect="00CA61E3">
      <w:headerReference w:type="default" r:id="rId12"/>
      <w:footerReference w:type="default" r:id="rId13"/>
      <w:pgSz w:w="11906" w:h="16838"/>
      <w:pgMar w:top="2268"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80D5F" w14:textId="77777777" w:rsidR="0040008C" w:rsidRDefault="0040008C" w:rsidP="00936B1C">
      <w:r>
        <w:separator/>
      </w:r>
    </w:p>
  </w:endnote>
  <w:endnote w:type="continuationSeparator" w:id="0">
    <w:p w14:paraId="2F53E805" w14:textId="77777777" w:rsidR="0040008C" w:rsidRDefault="0040008C" w:rsidP="0093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2A43" w14:textId="030F1688" w:rsidR="74CADEF8" w:rsidRDefault="74CADEF8" w:rsidP="74CADEF8">
    <w:pPr>
      <w:pStyle w:val="Footer"/>
    </w:pPr>
    <w:r>
      <w:fldChar w:fldCharType="begin"/>
    </w:r>
    <w:r>
      <w:instrText>PAGE</w:instrText>
    </w:r>
    <w:r>
      <w:fldChar w:fldCharType="separate"/>
    </w:r>
    <w:r w:rsidR="00056E7D">
      <w:rPr>
        <w:noProof/>
      </w:rPr>
      <w:t>1</w:t>
    </w:r>
    <w:r>
      <w:fldChar w:fldCharType="end"/>
    </w:r>
  </w:p>
  <w:p w14:paraId="3E2E29B6" w14:textId="4D144D19" w:rsidR="0748792B" w:rsidRDefault="0748792B" w:rsidP="0748792B">
    <w:pPr>
      <w:pStyle w:val="Footer"/>
    </w:pPr>
  </w:p>
  <w:p w14:paraId="2492F19E" w14:textId="45B9DB14" w:rsidR="00CA61E3" w:rsidRDefault="00AF2620">
    <w:pPr>
      <w:pStyle w:val="Footer"/>
    </w:pPr>
    <w:r>
      <w:rPr>
        <w:noProof/>
      </w:rPr>
      <w:drawing>
        <wp:anchor distT="0" distB="0" distL="114300" distR="114300" simplePos="0" relativeHeight="251660288" behindDoc="0" locked="0" layoutInCell="1" allowOverlap="1" wp14:anchorId="06167705" wp14:editId="66D3649A">
          <wp:simplePos x="0" y="0"/>
          <wp:positionH relativeFrom="column">
            <wp:posOffset>4267200</wp:posOffset>
          </wp:positionH>
          <wp:positionV relativeFrom="paragraph">
            <wp:posOffset>-647700</wp:posOffset>
          </wp:positionV>
          <wp:extent cx="2167709" cy="915670"/>
          <wp:effectExtent l="0" t="0" r="4445" b="0"/>
          <wp:wrapNone/>
          <wp:docPr id="1174281764"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81764" name="Picture 7" descr="A black background with a black square&#10;&#10;Description automatically generated with medium confidence"/>
                  <pic:cNvPicPr/>
                </pic:nvPicPr>
                <pic:blipFill>
                  <a:blip r:embed="rId1"/>
                  <a:stretch>
                    <a:fillRect/>
                  </a:stretch>
                </pic:blipFill>
                <pic:spPr>
                  <a:xfrm>
                    <a:off x="0" y="0"/>
                    <a:ext cx="2167709" cy="915670"/>
                  </a:xfrm>
                  <a:prstGeom prst="rect">
                    <a:avLst/>
                  </a:prstGeom>
                </pic:spPr>
              </pic:pic>
            </a:graphicData>
          </a:graphic>
          <wp14:sizeRelH relativeFrom="margin">
            <wp14:pctWidth>0</wp14:pctWidth>
          </wp14:sizeRelH>
          <wp14:sizeRelV relativeFrom="margin">
            <wp14:pctHeight>0</wp14:pctHeight>
          </wp14:sizeRelV>
        </wp:anchor>
      </w:drawing>
    </w:r>
    <w:r w:rsidR="507CE757">
      <w:t xml:space="preserve">September 2023, Paul Ainsworth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924D1" w14:textId="77777777" w:rsidR="0040008C" w:rsidRDefault="0040008C" w:rsidP="00936B1C">
      <w:r>
        <w:separator/>
      </w:r>
    </w:p>
  </w:footnote>
  <w:footnote w:type="continuationSeparator" w:id="0">
    <w:p w14:paraId="5C31C523" w14:textId="77777777" w:rsidR="0040008C" w:rsidRDefault="0040008C" w:rsidP="00936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B8E8" w14:textId="77777777" w:rsidR="00CA61E3" w:rsidRDefault="0079497D">
    <w:pPr>
      <w:pStyle w:val="Header"/>
      <w:rPr>
        <w:color w:val="00B2C1"/>
        <w:sz w:val="28"/>
        <w:szCs w:val="28"/>
      </w:rPr>
    </w:pPr>
    <w:r>
      <w:rPr>
        <w:rFonts w:ascii="Times New Roman" w:hAnsi="Times New Roman"/>
        <w:noProof/>
        <w:sz w:val="24"/>
        <w:lang w:val="en-US" w:eastAsia="en-US"/>
      </w:rPr>
      <mc:AlternateContent>
        <mc:Choice Requires="wps">
          <w:drawing>
            <wp:anchor distT="0" distB="0" distL="114300" distR="114300" simplePos="0" relativeHeight="251658240" behindDoc="1" locked="0" layoutInCell="1" allowOverlap="1" wp14:anchorId="4EB1A13D" wp14:editId="21627D88">
              <wp:simplePos x="0" y="0"/>
              <wp:positionH relativeFrom="column">
                <wp:posOffset>-346075</wp:posOffset>
              </wp:positionH>
              <wp:positionV relativeFrom="paragraph">
                <wp:posOffset>50165</wp:posOffset>
              </wp:positionV>
              <wp:extent cx="6858000" cy="685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85800"/>
                      </a:xfrm>
                      <a:prstGeom prst="rect">
                        <a:avLst/>
                      </a:prstGeom>
                      <a:solidFill>
                        <a:srgbClr val="5468A3"/>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13E132F">
            <v:rect id="Rectangle 1" style="position:absolute;margin-left:-27.25pt;margin-top:3.95pt;width:540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5468a3" stroked="f" w14:anchorId="0E15F3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"/>
          </w:pict>
        </mc:Fallback>
      </mc:AlternateContent>
    </w:r>
  </w:p>
  <w:p w14:paraId="2835787A" w14:textId="729E8FA9" w:rsidR="00CA61E3" w:rsidRPr="001A7B4D" w:rsidRDefault="507CE757" w:rsidP="507CE757">
    <w:r w:rsidRPr="507CE757">
      <w:rPr>
        <w:rFonts w:ascii="Helvetica" w:eastAsia="Helvetica" w:hAnsi="Helvetica" w:cs="Helvetica"/>
        <w:color w:val="FFFFFF" w:themeColor="background1"/>
        <w:sz w:val="44"/>
        <w:szCs w:val="44"/>
      </w:rPr>
      <w:t>When Pubs Stay Shut: A Campaigning Guide</w:t>
    </w:r>
  </w:p>
  <w:p w14:paraId="072B6D48" w14:textId="2FC91B15" w:rsidR="00CA61E3" w:rsidRPr="001A7B4D" w:rsidRDefault="00CA61E3">
    <w:pPr>
      <w:pStyle w:val="Header"/>
      <w:rPr>
        <w:rFonts w:ascii="Helvetica" w:hAnsi="Helvetica"/>
        <w:color w:val="FFFFFF" w:themeColor="background1"/>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FA4"/>
    <w:multiLevelType w:val="hybridMultilevel"/>
    <w:tmpl w:val="47CCD862"/>
    <w:lvl w:ilvl="0" w:tplc="36FE15B0">
      <w:start w:val="1"/>
      <w:numFmt w:val="bullet"/>
      <w:lvlText w:val=""/>
      <w:lvlJc w:val="left"/>
      <w:pPr>
        <w:tabs>
          <w:tab w:val="num" w:pos="360"/>
        </w:tabs>
        <w:ind w:left="360" w:hanging="360"/>
      </w:pPr>
      <w:rPr>
        <w:rFonts w:ascii="Webdings" w:hAnsi="Web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82270"/>
    <w:multiLevelType w:val="hybridMultilevel"/>
    <w:tmpl w:val="C07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657E3"/>
    <w:multiLevelType w:val="hybridMultilevel"/>
    <w:tmpl w:val="BFC68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00A85"/>
    <w:multiLevelType w:val="hybridMultilevel"/>
    <w:tmpl w:val="BD109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D15CD"/>
    <w:multiLevelType w:val="hybridMultilevel"/>
    <w:tmpl w:val="32C4082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67B06BB"/>
    <w:multiLevelType w:val="hybridMultilevel"/>
    <w:tmpl w:val="C3B4881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4C3D05"/>
    <w:multiLevelType w:val="hybridMultilevel"/>
    <w:tmpl w:val="777A27FE"/>
    <w:lvl w:ilvl="0" w:tplc="A82E955C">
      <w:start w:val="1"/>
      <w:numFmt w:val="bullet"/>
      <w:lvlText w:val=""/>
      <w:lvlJc w:val="left"/>
      <w:pPr>
        <w:tabs>
          <w:tab w:val="num" w:pos="720"/>
        </w:tabs>
        <w:ind w:left="720" w:hanging="360"/>
      </w:pPr>
      <w:rPr>
        <w:rFonts w:ascii="Wingdings" w:hAnsi="Wingdings" w:hint="default"/>
      </w:rPr>
    </w:lvl>
    <w:lvl w:ilvl="1" w:tplc="8E2255E6" w:tentative="1">
      <w:start w:val="1"/>
      <w:numFmt w:val="bullet"/>
      <w:lvlText w:val=""/>
      <w:lvlJc w:val="left"/>
      <w:pPr>
        <w:tabs>
          <w:tab w:val="num" w:pos="1440"/>
        </w:tabs>
        <w:ind w:left="1440" w:hanging="360"/>
      </w:pPr>
      <w:rPr>
        <w:rFonts w:ascii="Wingdings" w:hAnsi="Wingdings" w:hint="default"/>
      </w:rPr>
    </w:lvl>
    <w:lvl w:ilvl="2" w:tplc="A93C090C" w:tentative="1">
      <w:start w:val="1"/>
      <w:numFmt w:val="bullet"/>
      <w:lvlText w:val=""/>
      <w:lvlJc w:val="left"/>
      <w:pPr>
        <w:tabs>
          <w:tab w:val="num" w:pos="2160"/>
        </w:tabs>
        <w:ind w:left="2160" w:hanging="360"/>
      </w:pPr>
      <w:rPr>
        <w:rFonts w:ascii="Wingdings" w:hAnsi="Wingdings" w:hint="default"/>
      </w:rPr>
    </w:lvl>
    <w:lvl w:ilvl="3" w:tplc="947A6FE0" w:tentative="1">
      <w:start w:val="1"/>
      <w:numFmt w:val="bullet"/>
      <w:lvlText w:val=""/>
      <w:lvlJc w:val="left"/>
      <w:pPr>
        <w:tabs>
          <w:tab w:val="num" w:pos="2880"/>
        </w:tabs>
        <w:ind w:left="2880" w:hanging="360"/>
      </w:pPr>
      <w:rPr>
        <w:rFonts w:ascii="Wingdings" w:hAnsi="Wingdings" w:hint="default"/>
      </w:rPr>
    </w:lvl>
    <w:lvl w:ilvl="4" w:tplc="78B89C8E" w:tentative="1">
      <w:start w:val="1"/>
      <w:numFmt w:val="bullet"/>
      <w:lvlText w:val=""/>
      <w:lvlJc w:val="left"/>
      <w:pPr>
        <w:tabs>
          <w:tab w:val="num" w:pos="3600"/>
        </w:tabs>
        <w:ind w:left="3600" w:hanging="360"/>
      </w:pPr>
      <w:rPr>
        <w:rFonts w:ascii="Wingdings" w:hAnsi="Wingdings" w:hint="default"/>
      </w:rPr>
    </w:lvl>
    <w:lvl w:ilvl="5" w:tplc="6A28EBD0" w:tentative="1">
      <w:start w:val="1"/>
      <w:numFmt w:val="bullet"/>
      <w:lvlText w:val=""/>
      <w:lvlJc w:val="left"/>
      <w:pPr>
        <w:tabs>
          <w:tab w:val="num" w:pos="4320"/>
        </w:tabs>
        <w:ind w:left="4320" w:hanging="360"/>
      </w:pPr>
      <w:rPr>
        <w:rFonts w:ascii="Wingdings" w:hAnsi="Wingdings" w:hint="default"/>
      </w:rPr>
    </w:lvl>
    <w:lvl w:ilvl="6" w:tplc="33FA70CE" w:tentative="1">
      <w:start w:val="1"/>
      <w:numFmt w:val="bullet"/>
      <w:lvlText w:val=""/>
      <w:lvlJc w:val="left"/>
      <w:pPr>
        <w:tabs>
          <w:tab w:val="num" w:pos="5040"/>
        </w:tabs>
        <w:ind w:left="5040" w:hanging="360"/>
      </w:pPr>
      <w:rPr>
        <w:rFonts w:ascii="Wingdings" w:hAnsi="Wingdings" w:hint="default"/>
      </w:rPr>
    </w:lvl>
    <w:lvl w:ilvl="7" w:tplc="28DE4A5A" w:tentative="1">
      <w:start w:val="1"/>
      <w:numFmt w:val="bullet"/>
      <w:lvlText w:val=""/>
      <w:lvlJc w:val="left"/>
      <w:pPr>
        <w:tabs>
          <w:tab w:val="num" w:pos="5760"/>
        </w:tabs>
        <w:ind w:left="5760" w:hanging="360"/>
      </w:pPr>
      <w:rPr>
        <w:rFonts w:ascii="Wingdings" w:hAnsi="Wingdings" w:hint="default"/>
      </w:rPr>
    </w:lvl>
    <w:lvl w:ilvl="8" w:tplc="C84491D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AF6A6D"/>
    <w:multiLevelType w:val="hybridMultilevel"/>
    <w:tmpl w:val="3DD47508"/>
    <w:lvl w:ilvl="0" w:tplc="4ECAEB5A">
      <w:start w:val="1"/>
      <w:numFmt w:val="bullet"/>
      <w:lvlText w:val=""/>
      <w:lvlJc w:val="left"/>
      <w:pPr>
        <w:tabs>
          <w:tab w:val="num" w:pos="720"/>
        </w:tabs>
        <w:ind w:left="720" w:hanging="360"/>
      </w:pPr>
      <w:rPr>
        <w:rFonts w:ascii="Wingdings" w:hAnsi="Wingdings" w:hint="default"/>
      </w:rPr>
    </w:lvl>
    <w:lvl w:ilvl="1" w:tplc="5A0288AA" w:tentative="1">
      <w:start w:val="1"/>
      <w:numFmt w:val="bullet"/>
      <w:lvlText w:val=""/>
      <w:lvlJc w:val="left"/>
      <w:pPr>
        <w:tabs>
          <w:tab w:val="num" w:pos="1440"/>
        </w:tabs>
        <w:ind w:left="1440" w:hanging="360"/>
      </w:pPr>
      <w:rPr>
        <w:rFonts w:ascii="Wingdings" w:hAnsi="Wingdings" w:hint="default"/>
      </w:rPr>
    </w:lvl>
    <w:lvl w:ilvl="2" w:tplc="7F9C0FF0" w:tentative="1">
      <w:start w:val="1"/>
      <w:numFmt w:val="bullet"/>
      <w:lvlText w:val=""/>
      <w:lvlJc w:val="left"/>
      <w:pPr>
        <w:tabs>
          <w:tab w:val="num" w:pos="2160"/>
        </w:tabs>
        <w:ind w:left="2160" w:hanging="360"/>
      </w:pPr>
      <w:rPr>
        <w:rFonts w:ascii="Wingdings" w:hAnsi="Wingdings" w:hint="default"/>
      </w:rPr>
    </w:lvl>
    <w:lvl w:ilvl="3" w:tplc="CCEAA4D2" w:tentative="1">
      <w:start w:val="1"/>
      <w:numFmt w:val="bullet"/>
      <w:lvlText w:val=""/>
      <w:lvlJc w:val="left"/>
      <w:pPr>
        <w:tabs>
          <w:tab w:val="num" w:pos="2880"/>
        </w:tabs>
        <w:ind w:left="2880" w:hanging="360"/>
      </w:pPr>
      <w:rPr>
        <w:rFonts w:ascii="Wingdings" w:hAnsi="Wingdings" w:hint="default"/>
      </w:rPr>
    </w:lvl>
    <w:lvl w:ilvl="4" w:tplc="98A46766" w:tentative="1">
      <w:start w:val="1"/>
      <w:numFmt w:val="bullet"/>
      <w:lvlText w:val=""/>
      <w:lvlJc w:val="left"/>
      <w:pPr>
        <w:tabs>
          <w:tab w:val="num" w:pos="3600"/>
        </w:tabs>
        <w:ind w:left="3600" w:hanging="360"/>
      </w:pPr>
      <w:rPr>
        <w:rFonts w:ascii="Wingdings" w:hAnsi="Wingdings" w:hint="default"/>
      </w:rPr>
    </w:lvl>
    <w:lvl w:ilvl="5" w:tplc="33E89428" w:tentative="1">
      <w:start w:val="1"/>
      <w:numFmt w:val="bullet"/>
      <w:lvlText w:val=""/>
      <w:lvlJc w:val="left"/>
      <w:pPr>
        <w:tabs>
          <w:tab w:val="num" w:pos="4320"/>
        </w:tabs>
        <w:ind w:left="4320" w:hanging="360"/>
      </w:pPr>
      <w:rPr>
        <w:rFonts w:ascii="Wingdings" w:hAnsi="Wingdings" w:hint="default"/>
      </w:rPr>
    </w:lvl>
    <w:lvl w:ilvl="6" w:tplc="525E3EB6" w:tentative="1">
      <w:start w:val="1"/>
      <w:numFmt w:val="bullet"/>
      <w:lvlText w:val=""/>
      <w:lvlJc w:val="left"/>
      <w:pPr>
        <w:tabs>
          <w:tab w:val="num" w:pos="5040"/>
        </w:tabs>
        <w:ind w:left="5040" w:hanging="360"/>
      </w:pPr>
      <w:rPr>
        <w:rFonts w:ascii="Wingdings" w:hAnsi="Wingdings" w:hint="default"/>
      </w:rPr>
    </w:lvl>
    <w:lvl w:ilvl="7" w:tplc="526A3938" w:tentative="1">
      <w:start w:val="1"/>
      <w:numFmt w:val="bullet"/>
      <w:lvlText w:val=""/>
      <w:lvlJc w:val="left"/>
      <w:pPr>
        <w:tabs>
          <w:tab w:val="num" w:pos="5760"/>
        </w:tabs>
        <w:ind w:left="5760" w:hanging="360"/>
      </w:pPr>
      <w:rPr>
        <w:rFonts w:ascii="Wingdings" w:hAnsi="Wingdings" w:hint="default"/>
      </w:rPr>
    </w:lvl>
    <w:lvl w:ilvl="8" w:tplc="AB50AB5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C55AD"/>
    <w:multiLevelType w:val="hybridMultilevel"/>
    <w:tmpl w:val="190C3D4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26645"/>
    <w:multiLevelType w:val="hybridMultilevel"/>
    <w:tmpl w:val="736E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266A4D"/>
    <w:multiLevelType w:val="hybridMultilevel"/>
    <w:tmpl w:val="5DAA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8C3904"/>
    <w:multiLevelType w:val="hybridMultilevel"/>
    <w:tmpl w:val="3760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470441"/>
    <w:multiLevelType w:val="hybridMultilevel"/>
    <w:tmpl w:val="D30AC8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D55AC6"/>
    <w:multiLevelType w:val="hybridMultilevel"/>
    <w:tmpl w:val="43C079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807002"/>
    <w:multiLevelType w:val="hybridMultilevel"/>
    <w:tmpl w:val="8E6A0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D39B5"/>
    <w:multiLevelType w:val="multilevel"/>
    <w:tmpl w:val="47CCD862"/>
    <w:lvl w:ilvl="0">
      <w:start w:val="1"/>
      <w:numFmt w:val="bullet"/>
      <w:lvlText w:val=""/>
      <w:lvlJc w:val="left"/>
      <w:pPr>
        <w:tabs>
          <w:tab w:val="num" w:pos="360"/>
        </w:tabs>
        <w:ind w:left="360" w:hanging="360"/>
      </w:pPr>
      <w:rPr>
        <w:rFonts w:ascii="Webdings" w:hAnsi="Web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841405"/>
    <w:multiLevelType w:val="hybridMultilevel"/>
    <w:tmpl w:val="CF34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6732BB"/>
    <w:multiLevelType w:val="hybridMultilevel"/>
    <w:tmpl w:val="9C48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2D1642"/>
    <w:multiLevelType w:val="hybridMultilevel"/>
    <w:tmpl w:val="4F24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F83DEB"/>
    <w:multiLevelType w:val="singleLevel"/>
    <w:tmpl w:val="6818F464"/>
    <w:lvl w:ilvl="0">
      <w:start w:val="1"/>
      <w:numFmt w:val="decimal"/>
      <w:lvlText w:val="%1"/>
      <w:legacy w:legacy="1" w:legacySpace="0" w:legacyIndent="360"/>
      <w:lvlJc w:val="left"/>
      <w:rPr>
        <w:rFonts w:ascii="Arial" w:hAnsi="Arial" w:cs="Arial" w:hint="default"/>
      </w:rPr>
    </w:lvl>
  </w:abstractNum>
  <w:abstractNum w:abstractNumId="20" w15:restartNumberingAfterBreak="0">
    <w:nsid w:val="4FE0CE85"/>
    <w:multiLevelType w:val="hybridMultilevel"/>
    <w:tmpl w:val="8030369A"/>
    <w:lvl w:ilvl="0" w:tplc="26A85802">
      <w:start w:val="1"/>
      <w:numFmt w:val="decimal"/>
      <w:lvlText w:val="%1."/>
      <w:lvlJc w:val="left"/>
      <w:pPr>
        <w:ind w:left="720" w:hanging="360"/>
      </w:pPr>
    </w:lvl>
    <w:lvl w:ilvl="1" w:tplc="D01EA628">
      <w:start w:val="1"/>
      <w:numFmt w:val="decimal"/>
      <w:lvlText w:val="%2."/>
      <w:lvlJc w:val="left"/>
      <w:pPr>
        <w:ind w:left="1440" w:hanging="360"/>
      </w:pPr>
    </w:lvl>
    <w:lvl w:ilvl="2" w:tplc="CE4CD40C">
      <w:start w:val="1"/>
      <w:numFmt w:val="lowerRoman"/>
      <w:lvlText w:val="%3."/>
      <w:lvlJc w:val="right"/>
      <w:pPr>
        <w:ind w:left="2160" w:hanging="180"/>
      </w:pPr>
    </w:lvl>
    <w:lvl w:ilvl="3" w:tplc="5A2A51D2">
      <w:start w:val="1"/>
      <w:numFmt w:val="decimal"/>
      <w:lvlText w:val="%4."/>
      <w:lvlJc w:val="left"/>
      <w:pPr>
        <w:ind w:left="2880" w:hanging="360"/>
      </w:pPr>
    </w:lvl>
    <w:lvl w:ilvl="4" w:tplc="374CCABC">
      <w:start w:val="1"/>
      <w:numFmt w:val="lowerLetter"/>
      <w:lvlText w:val="%5."/>
      <w:lvlJc w:val="left"/>
      <w:pPr>
        <w:ind w:left="3600" w:hanging="360"/>
      </w:pPr>
    </w:lvl>
    <w:lvl w:ilvl="5" w:tplc="42621146">
      <w:start w:val="1"/>
      <w:numFmt w:val="lowerRoman"/>
      <w:lvlText w:val="%6."/>
      <w:lvlJc w:val="right"/>
      <w:pPr>
        <w:ind w:left="4320" w:hanging="180"/>
      </w:pPr>
    </w:lvl>
    <w:lvl w:ilvl="6" w:tplc="FB2A1F7A">
      <w:start w:val="1"/>
      <w:numFmt w:val="decimal"/>
      <w:lvlText w:val="%7."/>
      <w:lvlJc w:val="left"/>
      <w:pPr>
        <w:ind w:left="5040" w:hanging="360"/>
      </w:pPr>
    </w:lvl>
    <w:lvl w:ilvl="7" w:tplc="D064147E">
      <w:start w:val="1"/>
      <w:numFmt w:val="lowerLetter"/>
      <w:lvlText w:val="%8."/>
      <w:lvlJc w:val="left"/>
      <w:pPr>
        <w:ind w:left="5760" w:hanging="360"/>
      </w:pPr>
    </w:lvl>
    <w:lvl w:ilvl="8" w:tplc="82FA4714">
      <w:start w:val="1"/>
      <w:numFmt w:val="lowerRoman"/>
      <w:lvlText w:val="%9."/>
      <w:lvlJc w:val="right"/>
      <w:pPr>
        <w:ind w:left="6480" w:hanging="180"/>
      </w:pPr>
    </w:lvl>
  </w:abstractNum>
  <w:abstractNum w:abstractNumId="21" w15:restartNumberingAfterBreak="0">
    <w:nsid w:val="51B850D4"/>
    <w:multiLevelType w:val="hybridMultilevel"/>
    <w:tmpl w:val="45F08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31564B"/>
    <w:multiLevelType w:val="hybridMultilevel"/>
    <w:tmpl w:val="7568751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53873945"/>
    <w:multiLevelType w:val="hybridMultilevel"/>
    <w:tmpl w:val="A3AED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59ECA1"/>
    <w:multiLevelType w:val="hybridMultilevel"/>
    <w:tmpl w:val="FDCE7C36"/>
    <w:lvl w:ilvl="0" w:tplc="A942DA14">
      <w:start w:val="1"/>
      <w:numFmt w:val="decimal"/>
      <w:lvlText w:val="%1."/>
      <w:lvlJc w:val="left"/>
      <w:pPr>
        <w:ind w:left="720" w:hanging="360"/>
      </w:pPr>
    </w:lvl>
    <w:lvl w:ilvl="1" w:tplc="B0D099F0">
      <w:start w:val="1"/>
      <w:numFmt w:val="decimal"/>
      <w:lvlText w:val="%2."/>
      <w:lvlJc w:val="left"/>
      <w:pPr>
        <w:ind w:left="1440" w:hanging="360"/>
      </w:pPr>
    </w:lvl>
    <w:lvl w:ilvl="2" w:tplc="2E18D1EA">
      <w:start w:val="1"/>
      <w:numFmt w:val="lowerRoman"/>
      <w:lvlText w:val="%3."/>
      <w:lvlJc w:val="right"/>
      <w:pPr>
        <w:ind w:left="2160" w:hanging="180"/>
      </w:pPr>
    </w:lvl>
    <w:lvl w:ilvl="3" w:tplc="A6BCE338">
      <w:start w:val="1"/>
      <w:numFmt w:val="decimal"/>
      <w:lvlText w:val="%4."/>
      <w:lvlJc w:val="left"/>
      <w:pPr>
        <w:ind w:left="2880" w:hanging="360"/>
      </w:pPr>
    </w:lvl>
    <w:lvl w:ilvl="4" w:tplc="61544090">
      <w:start w:val="1"/>
      <w:numFmt w:val="lowerLetter"/>
      <w:lvlText w:val="%5."/>
      <w:lvlJc w:val="left"/>
      <w:pPr>
        <w:ind w:left="3600" w:hanging="360"/>
      </w:pPr>
    </w:lvl>
    <w:lvl w:ilvl="5" w:tplc="66729C10">
      <w:start w:val="1"/>
      <w:numFmt w:val="lowerRoman"/>
      <w:lvlText w:val="%6."/>
      <w:lvlJc w:val="right"/>
      <w:pPr>
        <w:ind w:left="4320" w:hanging="180"/>
      </w:pPr>
    </w:lvl>
    <w:lvl w:ilvl="6" w:tplc="82AC9778">
      <w:start w:val="1"/>
      <w:numFmt w:val="decimal"/>
      <w:lvlText w:val="%7."/>
      <w:lvlJc w:val="left"/>
      <w:pPr>
        <w:ind w:left="5040" w:hanging="360"/>
      </w:pPr>
    </w:lvl>
    <w:lvl w:ilvl="7" w:tplc="4DB801CA">
      <w:start w:val="1"/>
      <w:numFmt w:val="lowerLetter"/>
      <w:lvlText w:val="%8."/>
      <w:lvlJc w:val="left"/>
      <w:pPr>
        <w:ind w:left="5760" w:hanging="360"/>
      </w:pPr>
    </w:lvl>
    <w:lvl w:ilvl="8" w:tplc="DF960976">
      <w:start w:val="1"/>
      <w:numFmt w:val="lowerRoman"/>
      <w:lvlText w:val="%9."/>
      <w:lvlJc w:val="right"/>
      <w:pPr>
        <w:ind w:left="6480" w:hanging="180"/>
      </w:pPr>
    </w:lvl>
  </w:abstractNum>
  <w:abstractNum w:abstractNumId="25" w15:restartNumberingAfterBreak="0">
    <w:nsid w:val="605861F9"/>
    <w:multiLevelType w:val="hybridMultilevel"/>
    <w:tmpl w:val="C2C23C3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6" w15:restartNumberingAfterBreak="0">
    <w:nsid w:val="63C556CE"/>
    <w:multiLevelType w:val="hybridMultilevel"/>
    <w:tmpl w:val="C624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E6F1B"/>
    <w:multiLevelType w:val="hybridMultilevel"/>
    <w:tmpl w:val="85269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C60F40"/>
    <w:multiLevelType w:val="hybridMultilevel"/>
    <w:tmpl w:val="C770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253D8"/>
    <w:multiLevelType w:val="hybridMultilevel"/>
    <w:tmpl w:val="A21C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270238"/>
    <w:multiLevelType w:val="hybridMultilevel"/>
    <w:tmpl w:val="8006D8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333C8F"/>
    <w:multiLevelType w:val="hybridMultilevel"/>
    <w:tmpl w:val="DF4645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AA6491"/>
    <w:multiLevelType w:val="hybridMultilevel"/>
    <w:tmpl w:val="19345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C90BA0"/>
    <w:multiLevelType w:val="hybridMultilevel"/>
    <w:tmpl w:val="D102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FF112C"/>
    <w:multiLevelType w:val="hybridMultilevel"/>
    <w:tmpl w:val="CA8C0CA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70507E0C"/>
    <w:multiLevelType w:val="hybridMultilevel"/>
    <w:tmpl w:val="AF54DD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0E26ABF"/>
    <w:multiLevelType w:val="hybridMultilevel"/>
    <w:tmpl w:val="E4729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2B4040"/>
    <w:multiLevelType w:val="hybridMultilevel"/>
    <w:tmpl w:val="055CD65C"/>
    <w:lvl w:ilvl="0" w:tplc="17F09C44">
      <w:start w:val="2"/>
      <w:numFmt w:val="decimal"/>
      <w:lvlText w:val="%1."/>
      <w:lvlJc w:val="left"/>
      <w:pPr>
        <w:ind w:left="720" w:hanging="360"/>
      </w:pPr>
    </w:lvl>
    <w:lvl w:ilvl="1" w:tplc="5A783A70">
      <w:start w:val="1"/>
      <w:numFmt w:val="lowerLetter"/>
      <w:lvlText w:val="%2."/>
      <w:lvlJc w:val="left"/>
      <w:pPr>
        <w:ind w:left="1440" w:hanging="360"/>
      </w:pPr>
    </w:lvl>
    <w:lvl w:ilvl="2" w:tplc="228CC386">
      <w:start w:val="1"/>
      <w:numFmt w:val="lowerRoman"/>
      <w:lvlText w:val="%3."/>
      <w:lvlJc w:val="right"/>
      <w:pPr>
        <w:ind w:left="2160" w:hanging="180"/>
      </w:pPr>
    </w:lvl>
    <w:lvl w:ilvl="3" w:tplc="70A6F6EE">
      <w:start w:val="1"/>
      <w:numFmt w:val="decimal"/>
      <w:lvlText w:val="%4."/>
      <w:lvlJc w:val="left"/>
      <w:pPr>
        <w:ind w:left="2880" w:hanging="360"/>
      </w:pPr>
    </w:lvl>
    <w:lvl w:ilvl="4" w:tplc="9C6C654C">
      <w:start w:val="1"/>
      <w:numFmt w:val="lowerLetter"/>
      <w:lvlText w:val="%5."/>
      <w:lvlJc w:val="left"/>
      <w:pPr>
        <w:ind w:left="3600" w:hanging="360"/>
      </w:pPr>
    </w:lvl>
    <w:lvl w:ilvl="5" w:tplc="96C21D4C">
      <w:start w:val="1"/>
      <w:numFmt w:val="lowerRoman"/>
      <w:lvlText w:val="%6."/>
      <w:lvlJc w:val="right"/>
      <w:pPr>
        <w:ind w:left="4320" w:hanging="180"/>
      </w:pPr>
    </w:lvl>
    <w:lvl w:ilvl="6" w:tplc="6B7CDE22">
      <w:start w:val="1"/>
      <w:numFmt w:val="decimal"/>
      <w:lvlText w:val="%7."/>
      <w:lvlJc w:val="left"/>
      <w:pPr>
        <w:ind w:left="5040" w:hanging="360"/>
      </w:pPr>
    </w:lvl>
    <w:lvl w:ilvl="7" w:tplc="74B8362C">
      <w:start w:val="1"/>
      <w:numFmt w:val="lowerLetter"/>
      <w:lvlText w:val="%8."/>
      <w:lvlJc w:val="left"/>
      <w:pPr>
        <w:ind w:left="5760" w:hanging="360"/>
      </w:pPr>
    </w:lvl>
    <w:lvl w:ilvl="8" w:tplc="C818ECE0">
      <w:start w:val="1"/>
      <w:numFmt w:val="lowerRoman"/>
      <w:lvlText w:val="%9."/>
      <w:lvlJc w:val="right"/>
      <w:pPr>
        <w:ind w:left="6480" w:hanging="180"/>
      </w:pPr>
    </w:lvl>
  </w:abstractNum>
  <w:abstractNum w:abstractNumId="38" w15:restartNumberingAfterBreak="0">
    <w:nsid w:val="74A8270E"/>
    <w:multiLevelType w:val="hybridMultilevel"/>
    <w:tmpl w:val="F4CCC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9015E9E"/>
    <w:multiLevelType w:val="hybridMultilevel"/>
    <w:tmpl w:val="9B2C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A71212"/>
    <w:multiLevelType w:val="hybridMultilevel"/>
    <w:tmpl w:val="0306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D4334F"/>
    <w:multiLevelType w:val="hybridMultilevel"/>
    <w:tmpl w:val="3EB0761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7E7D5AE2"/>
    <w:multiLevelType w:val="hybridMultilevel"/>
    <w:tmpl w:val="D5406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77636695">
    <w:abstractNumId w:val="20"/>
  </w:num>
  <w:num w:numId="2" w16cid:durableId="1282609957">
    <w:abstractNumId w:val="24"/>
  </w:num>
  <w:num w:numId="3" w16cid:durableId="1987514788">
    <w:abstractNumId w:val="37"/>
  </w:num>
  <w:num w:numId="4" w16cid:durableId="1526600922">
    <w:abstractNumId w:val="19"/>
  </w:num>
  <w:num w:numId="5" w16cid:durableId="925572456">
    <w:abstractNumId w:val="19"/>
    <w:lvlOverride w:ilvl="0">
      <w:lvl w:ilvl="0">
        <w:start w:val="2"/>
        <w:numFmt w:val="decimal"/>
        <w:lvlText w:val="%1"/>
        <w:legacy w:legacy="1" w:legacySpace="0" w:legacyIndent="360"/>
        <w:lvlJc w:val="left"/>
        <w:rPr>
          <w:rFonts w:ascii="Arial" w:hAnsi="Arial" w:cs="Arial" w:hint="default"/>
        </w:rPr>
      </w:lvl>
    </w:lvlOverride>
  </w:num>
  <w:num w:numId="6" w16cid:durableId="2119329093">
    <w:abstractNumId w:val="19"/>
    <w:lvlOverride w:ilvl="0">
      <w:lvl w:ilvl="0">
        <w:start w:val="3"/>
        <w:numFmt w:val="decimal"/>
        <w:lvlText w:val="%1"/>
        <w:legacy w:legacy="1" w:legacySpace="0" w:legacyIndent="360"/>
        <w:lvlJc w:val="left"/>
        <w:rPr>
          <w:rFonts w:ascii="Arial" w:hAnsi="Arial" w:cs="Arial" w:hint="default"/>
        </w:rPr>
      </w:lvl>
    </w:lvlOverride>
  </w:num>
  <w:num w:numId="7" w16cid:durableId="189021658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81081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364639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829188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2180903">
    <w:abstractNumId w:val="4"/>
  </w:num>
  <w:num w:numId="12" w16cid:durableId="1794715144">
    <w:abstractNumId w:val="13"/>
  </w:num>
  <w:num w:numId="13" w16cid:durableId="411705301">
    <w:abstractNumId w:val="31"/>
  </w:num>
  <w:num w:numId="14" w16cid:durableId="1157767525">
    <w:abstractNumId w:val="30"/>
  </w:num>
  <w:num w:numId="15" w16cid:durableId="366641087">
    <w:abstractNumId w:val="42"/>
  </w:num>
  <w:num w:numId="16" w16cid:durableId="833649941">
    <w:abstractNumId w:val="0"/>
  </w:num>
  <w:num w:numId="17" w16cid:durableId="1431315416">
    <w:abstractNumId w:val="15"/>
  </w:num>
  <w:num w:numId="18" w16cid:durableId="881668856">
    <w:abstractNumId w:val="5"/>
  </w:num>
  <w:num w:numId="19" w16cid:durableId="54469790">
    <w:abstractNumId w:val="8"/>
  </w:num>
  <w:num w:numId="20" w16cid:durableId="1862862622">
    <w:abstractNumId w:val="12"/>
  </w:num>
  <w:num w:numId="21" w16cid:durableId="244800463">
    <w:abstractNumId w:val="21"/>
  </w:num>
  <w:num w:numId="22" w16cid:durableId="1508669265">
    <w:abstractNumId w:val="7"/>
  </w:num>
  <w:num w:numId="23" w16cid:durableId="849029405">
    <w:abstractNumId w:val="38"/>
  </w:num>
  <w:num w:numId="24" w16cid:durableId="1353143625">
    <w:abstractNumId w:val="6"/>
  </w:num>
  <w:num w:numId="25" w16cid:durableId="136647017">
    <w:abstractNumId w:val="23"/>
  </w:num>
  <w:num w:numId="26" w16cid:durableId="1222444868">
    <w:abstractNumId w:val="28"/>
  </w:num>
  <w:num w:numId="27" w16cid:durableId="118380739">
    <w:abstractNumId w:val="14"/>
  </w:num>
  <w:num w:numId="28" w16cid:durableId="1910187345">
    <w:abstractNumId w:val="36"/>
  </w:num>
  <w:num w:numId="29" w16cid:durableId="92820072">
    <w:abstractNumId w:val="9"/>
  </w:num>
  <w:num w:numId="30" w16cid:durableId="48963558">
    <w:abstractNumId w:val="16"/>
  </w:num>
  <w:num w:numId="31" w16cid:durableId="2979198">
    <w:abstractNumId w:val="11"/>
  </w:num>
  <w:num w:numId="32" w16cid:durableId="182129930">
    <w:abstractNumId w:val="26"/>
  </w:num>
  <w:num w:numId="33" w16cid:durableId="1701853822">
    <w:abstractNumId w:val="17"/>
  </w:num>
  <w:num w:numId="34" w16cid:durableId="152180079">
    <w:abstractNumId w:val="33"/>
  </w:num>
  <w:num w:numId="35" w16cid:durableId="1964336592">
    <w:abstractNumId w:val="27"/>
  </w:num>
  <w:num w:numId="36" w16cid:durableId="565922957">
    <w:abstractNumId w:val="1"/>
  </w:num>
  <w:num w:numId="37" w16cid:durableId="1121610697">
    <w:abstractNumId w:val="3"/>
  </w:num>
  <w:num w:numId="38" w16cid:durableId="292297867">
    <w:abstractNumId w:val="39"/>
  </w:num>
  <w:num w:numId="39" w16cid:durableId="1239175140">
    <w:abstractNumId w:val="32"/>
  </w:num>
  <w:num w:numId="40" w16cid:durableId="2046983466">
    <w:abstractNumId w:val="18"/>
  </w:num>
  <w:num w:numId="41" w16cid:durableId="848715473">
    <w:abstractNumId w:val="2"/>
  </w:num>
  <w:num w:numId="42" w16cid:durableId="1171990697">
    <w:abstractNumId w:val="25"/>
  </w:num>
  <w:num w:numId="43" w16cid:durableId="1618752487">
    <w:abstractNumId w:val="29"/>
  </w:num>
  <w:num w:numId="44" w16cid:durableId="719674793">
    <w:abstractNumId w:val="10"/>
  </w:num>
  <w:num w:numId="45" w16cid:durableId="688138832">
    <w:abstractNumId w:val="35"/>
  </w:num>
  <w:num w:numId="46" w16cid:durableId="43772646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4D1"/>
    <w:rsid w:val="0001305D"/>
    <w:rsid w:val="00013507"/>
    <w:rsid w:val="00015F47"/>
    <w:rsid w:val="00023B5C"/>
    <w:rsid w:val="00030676"/>
    <w:rsid w:val="00033D7A"/>
    <w:rsid w:val="0004206D"/>
    <w:rsid w:val="00042216"/>
    <w:rsid w:val="00052335"/>
    <w:rsid w:val="00052E40"/>
    <w:rsid w:val="00056E7D"/>
    <w:rsid w:val="00057906"/>
    <w:rsid w:val="00065D02"/>
    <w:rsid w:val="00073FFA"/>
    <w:rsid w:val="00075894"/>
    <w:rsid w:val="00076ECE"/>
    <w:rsid w:val="00092C81"/>
    <w:rsid w:val="000B06FD"/>
    <w:rsid w:val="000B2880"/>
    <w:rsid w:val="000C57E5"/>
    <w:rsid w:val="000D08BE"/>
    <w:rsid w:val="000D50E4"/>
    <w:rsid w:val="000E34DE"/>
    <w:rsid w:val="000F0E57"/>
    <w:rsid w:val="001029E6"/>
    <w:rsid w:val="001034E0"/>
    <w:rsid w:val="001070A7"/>
    <w:rsid w:val="00112EA4"/>
    <w:rsid w:val="001160BE"/>
    <w:rsid w:val="00130475"/>
    <w:rsid w:val="00142F50"/>
    <w:rsid w:val="00146930"/>
    <w:rsid w:val="001477E6"/>
    <w:rsid w:val="00154CE8"/>
    <w:rsid w:val="00156587"/>
    <w:rsid w:val="0015738E"/>
    <w:rsid w:val="001604D1"/>
    <w:rsid w:val="00182577"/>
    <w:rsid w:val="00182923"/>
    <w:rsid w:val="00185B33"/>
    <w:rsid w:val="00194F3D"/>
    <w:rsid w:val="001973AA"/>
    <w:rsid w:val="001A1DE3"/>
    <w:rsid w:val="001A7B4D"/>
    <w:rsid w:val="001C4021"/>
    <w:rsid w:val="001C4754"/>
    <w:rsid w:val="001C4A36"/>
    <w:rsid w:val="001C6C49"/>
    <w:rsid w:val="001C715D"/>
    <w:rsid w:val="001D4D54"/>
    <w:rsid w:val="001D65E1"/>
    <w:rsid w:val="001D7F0B"/>
    <w:rsid w:val="001E7945"/>
    <w:rsid w:val="00203B1F"/>
    <w:rsid w:val="002048BF"/>
    <w:rsid w:val="0020553E"/>
    <w:rsid w:val="00206978"/>
    <w:rsid w:val="002109DF"/>
    <w:rsid w:val="002172E4"/>
    <w:rsid w:val="002446D1"/>
    <w:rsid w:val="00244A12"/>
    <w:rsid w:val="00254F4D"/>
    <w:rsid w:val="002550B6"/>
    <w:rsid w:val="00261E86"/>
    <w:rsid w:val="002708A8"/>
    <w:rsid w:val="0027167B"/>
    <w:rsid w:val="002739E6"/>
    <w:rsid w:val="00276F0F"/>
    <w:rsid w:val="00280522"/>
    <w:rsid w:val="00282FF1"/>
    <w:rsid w:val="00286E83"/>
    <w:rsid w:val="002908B4"/>
    <w:rsid w:val="002A1E5A"/>
    <w:rsid w:val="002A26EF"/>
    <w:rsid w:val="002A2B59"/>
    <w:rsid w:val="002B097E"/>
    <w:rsid w:val="002B12B9"/>
    <w:rsid w:val="002B6B7D"/>
    <w:rsid w:val="002C33A5"/>
    <w:rsid w:val="002C6998"/>
    <w:rsid w:val="002C72C8"/>
    <w:rsid w:val="002C737B"/>
    <w:rsid w:val="002D51A5"/>
    <w:rsid w:val="002D5D3D"/>
    <w:rsid w:val="002E23C4"/>
    <w:rsid w:val="002E30C7"/>
    <w:rsid w:val="002F3AE1"/>
    <w:rsid w:val="002F7E55"/>
    <w:rsid w:val="0030485F"/>
    <w:rsid w:val="00304EDD"/>
    <w:rsid w:val="003111C8"/>
    <w:rsid w:val="00311F20"/>
    <w:rsid w:val="00312CF8"/>
    <w:rsid w:val="00313859"/>
    <w:rsid w:val="00314579"/>
    <w:rsid w:val="00316C5B"/>
    <w:rsid w:val="00317EC5"/>
    <w:rsid w:val="003256B7"/>
    <w:rsid w:val="003372D9"/>
    <w:rsid w:val="00356842"/>
    <w:rsid w:val="00356AAF"/>
    <w:rsid w:val="00363FB1"/>
    <w:rsid w:val="00370B5D"/>
    <w:rsid w:val="003761C5"/>
    <w:rsid w:val="003805A5"/>
    <w:rsid w:val="00384BB4"/>
    <w:rsid w:val="00386BB0"/>
    <w:rsid w:val="0039282D"/>
    <w:rsid w:val="003949C0"/>
    <w:rsid w:val="00395D0E"/>
    <w:rsid w:val="003975F6"/>
    <w:rsid w:val="00397CD6"/>
    <w:rsid w:val="003A12E9"/>
    <w:rsid w:val="003A4559"/>
    <w:rsid w:val="003B1938"/>
    <w:rsid w:val="003B28A9"/>
    <w:rsid w:val="003B5285"/>
    <w:rsid w:val="003C2552"/>
    <w:rsid w:val="003C391E"/>
    <w:rsid w:val="003C455F"/>
    <w:rsid w:val="003C4A32"/>
    <w:rsid w:val="003C5E6B"/>
    <w:rsid w:val="003D0062"/>
    <w:rsid w:val="003D120C"/>
    <w:rsid w:val="003D388D"/>
    <w:rsid w:val="003D3CCD"/>
    <w:rsid w:val="003D4EC9"/>
    <w:rsid w:val="003D4FEF"/>
    <w:rsid w:val="003D6DF2"/>
    <w:rsid w:val="003E01E7"/>
    <w:rsid w:val="003E4233"/>
    <w:rsid w:val="003F0CFA"/>
    <w:rsid w:val="003F2BE1"/>
    <w:rsid w:val="0040008C"/>
    <w:rsid w:val="00410A63"/>
    <w:rsid w:val="0041102B"/>
    <w:rsid w:val="004151FE"/>
    <w:rsid w:val="004264DF"/>
    <w:rsid w:val="00427129"/>
    <w:rsid w:val="0043003E"/>
    <w:rsid w:val="0043417D"/>
    <w:rsid w:val="00434388"/>
    <w:rsid w:val="00441A99"/>
    <w:rsid w:val="00443DB6"/>
    <w:rsid w:val="00453DCC"/>
    <w:rsid w:val="00455F96"/>
    <w:rsid w:val="00461561"/>
    <w:rsid w:val="00463565"/>
    <w:rsid w:val="00476916"/>
    <w:rsid w:val="00480D7A"/>
    <w:rsid w:val="00481ACE"/>
    <w:rsid w:val="00483F9F"/>
    <w:rsid w:val="00492566"/>
    <w:rsid w:val="00494E0C"/>
    <w:rsid w:val="004958B0"/>
    <w:rsid w:val="004A09C0"/>
    <w:rsid w:val="004A5A9D"/>
    <w:rsid w:val="004C4F18"/>
    <w:rsid w:val="004D1A9C"/>
    <w:rsid w:val="004E29B6"/>
    <w:rsid w:val="004F1DAA"/>
    <w:rsid w:val="004F3053"/>
    <w:rsid w:val="004F4854"/>
    <w:rsid w:val="0050610B"/>
    <w:rsid w:val="0051562B"/>
    <w:rsid w:val="00515857"/>
    <w:rsid w:val="005163D6"/>
    <w:rsid w:val="0051725C"/>
    <w:rsid w:val="00522887"/>
    <w:rsid w:val="00523D53"/>
    <w:rsid w:val="00525816"/>
    <w:rsid w:val="00527993"/>
    <w:rsid w:val="00531D9B"/>
    <w:rsid w:val="00532A65"/>
    <w:rsid w:val="00544619"/>
    <w:rsid w:val="00547A0F"/>
    <w:rsid w:val="00554E34"/>
    <w:rsid w:val="00572BD3"/>
    <w:rsid w:val="00591833"/>
    <w:rsid w:val="005A5F02"/>
    <w:rsid w:val="005A672A"/>
    <w:rsid w:val="005B6A8D"/>
    <w:rsid w:val="005E2518"/>
    <w:rsid w:val="00600729"/>
    <w:rsid w:val="0060315F"/>
    <w:rsid w:val="006110E1"/>
    <w:rsid w:val="006137EE"/>
    <w:rsid w:val="006175EC"/>
    <w:rsid w:val="00621066"/>
    <w:rsid w:val="00621418"/>
    <w:rsid w:val="00623236"/>
    <w:rsid w:val="0064339D"/>
    <w:rsid w:val="00646D81"/>
    <w:rsid w:val="00652626"/>
    <w:rsid w:val="00653322"/>
    <w:rsid w:val="00654ABC"/>
    <w:rsid w:val="00657702"/>
    <w:rsid w:val="006601FC"/>
    <w:rsid w:val="00687377"/>
    <w:rsid w:val="006A7EE0"/>
    <w:rsid w:val="006B54A2"/>
    <w:rsid w:val="006B6AFF"/>
    <w:rsid w:val="006C1E27"/>
    <w:rsid w:val="006C3D4B"/>
    <w:rsid w:val="006C43F5"/>
    <w:rsid w:val="006C67EB"/>
    <w:rsid w:val="006E60E6"/>
    <w:rsid w:val="006E6AC4"/>
    <w:rsid w:val="006F0847"/>
    <w:rsid w:val="006F0F74"/>
    <w:rsid w:val="006F731D"/>
    <w:rsid w:val="007019E6"/>
    <w:rsid w:val="00703407"/>
    <w:rsid w:val="00713306"/>
    <w:rsid w:val="007378D1"/>
    <w:rsid w:val="00746756"/>
    <w:rsid w:val="00754A94"/>
    <w:rsid w:val="007602E5"/>
    <w:rsid w:val="0076559F"/>
    <w:rsid w:val="00773338"/>
    <w:rsid w:val="007851D5"/>
    <w:rsid w:val="0079352A"/>
    <w:rsid w:val="0079497D"/>
    <w:rsid w:val="007A3F3B"/>
    <w:rsid w:val="007B0872"/>
    <w:rsid w:val="007B1DE4"/>
    <w:rsid w:val="007B5EAB"/>
    <w:rsid w:val="007C0ACE"/>
    <w:rsid w:val="007D4A00"/>
    <w:rsid w:val="007D4CC2"/>
    <w:rsid w:val="007D667B"/>
    <w:rsid w:val="007E4325"/>
    <w:rsid w:val="007E5D15"/>
    <w:rsid w:val="007E6F84"/>
    <w:rsid w:val="007F41D8"/>
    <w:rsid w:val="008056EA"/>
    <w:rsid w:val="00807067"/>
    <w:rsid w:val="00810401"/>
    <w:rsid w:val="00810D1C"/>
    <w:rsid w:val="00811640"/>
    <w:rsid w:val="00833EF0"/>
    <w:rsid w:val="00835332"/>
    <w:rsid w:val="00835DFB"/>
    <w:rsid w:val="008365B3"/>
    <w:rsid w:val="00841EB5"/>
    <w:rsid w:val="008436F7"/>
    <w:rsid w:val="00847A82"/>
    <w:rsid w:val="008508DD"/>
    <w:rsid w:val="00853EF8"/>
    <w:rsid w:val="008545C5"/>
    <w:rsid w:val="008615A7"/>
    <w:rsid w:val="008631D7"/>
    <w:rsid w:val="0086550B"/>
    <w:rsid w:val="008721DC"/>
    <w:rsid w:val="008736F9"/>
    <w:rsid w:val="00877650"/>
    <w:rsid w:val="00890979"/>
    <w:rsid w:val="008953D2"/>
    <w:rsid w:val="008B5903"/>
    <w:rsid w:val="008C05CE"/>
    <w:rsid w:val="008C383D"/>
    <w:rsid w:val="008C6DEE"/>
    <w:rsid w:val="008D2403"/>
    <w:rsid w:val="008E16D1"/>
    <w:rsid w:val="008F242C"/>
    <w:rsid w:val="00915823"/>
    <w:rsid w:val="009164E5"/>
    <w:rsid w:val="00926A2E"/>
    <w:rsid w:val="00932B9E"/>
    <w:rsid w:val="00935D4F"/>
    <w:rsid w:val="00936B1C"/>
    <w:rsid w:val="009372BE"/>
    <w:rsid w:val="00941AE0"/>
    <w:rsid w:val="00944D4A"/>
    <w:rsid w:val="00945B9D"/>
    <w:rsid w:val="00946709"/>
    <w:rsid w:val="0096172B"/>
    <w:rsid w:val="009622A4"/>
    <w:rsid w:val="00963276"/>
    <w:rsid w:val="00970EB8"/>
    <w:rsid w:val="0097604F"/>
    <w:rsid w:val="00993213"/>
    <w:rsid w:val="009A194B"/>
    <w:rsid w:val="009B17BE"/>
    <w:rsid w:val="009B2074"/>
    <w:rsid w:val="009B3F3D"/>
    <w:rsid w:val="009B58CC"/>
    <w:rsid w:val="009C0FF7"/>
    <w:rsid w:val="009C2FFF"/>
    <w:rsid w:val="009C52DD"/>
    <w:rsid w:val="009D24AA"/>
    <w:rsid w:val="009F2C36"/>
    <w:rsid w:val="009F3109"/>
    <w:rsid w:val="009F42E2"/>
    <w:rsid w:val="009F6DFD"/>
    <w:rsid w:val="009F7406"/>
    <w:rsid w:val="009F749A"/>
    <w:rsid w:val="00A0129B"/>
    <w:rsid w:val="00A07B25"/>
    <w:rsid w:val="00A1188A"/>
    <w:rsid w:val="00A14706"/>
    <w:rsid w:val="00A15404"/>
    <w:rsid w:val="00A17ED9"/>
    <w:rsid w:val="00A269C2"/>
    <w:rsid w:val="00A51343"/>
    <w:rsid w:val="00A51DEC"/>
    <w:rsid w:val="00A52F1C"/>
    <w:rsid w:val="00A5424A"/>
    <w:rsid w:val="00A60282"/>
    <w:rsid w:val="00A61AEA"/>
    <w:rsid w:val="00A70EF8"/>
    <w:rsid w:val="00A81DEA"/>
    <w:rsid w:val="00A8221E"/>
    <w:rsid w:val="00A83278"/>
    <w:rsid w:val="00A93B00"/>
    <w:rsid w:val="00AA0029"/>
    <w:rsid w:val="00AA455E"/>
    <w:rsid w:val="00AB5EA6"/>
    <w:rsid w:val="00AB6DCC"/>
    <w:rsid w:val="00AD44A7"/>
    <w:rsid w:val="00AE1A1A"/>
    <w:rsid w:val="00AE4C01"/>
    <w:rsid w:val="00AF080A"/>
    <w:rsid w:val="00AF0AB0"/>
    <w:rsid w:val="00AF2620"/>
    <w:rsid w:val="00AF5D26"/>
    <w:rsid w:val="00B02916"/>
    <w:rsid w:val="00B031E4"/>
    <w:rsid w:val="00B041A1"/>
    <w:rsid w:val="00B10820"/>
    <w:rsid w:val="00B15B8B"/>
    <w:rsid w:val="00B229E9"/>
    <w:rsid w:val="00B22DCA"/>
    <w:rsid w:val="00B22FDE"/>
    <w:rsid w:val="00B36EE8"/>
    <w:rsid w:val="00B4178D"/>
    <w:rsid w:val="00B50688"/>
    <w:rsid w:val="00B5696C"/>
    <w:rsid w:val="00B63EC3"/>
    <w:rsid w:val="00B6777A"/>
    <w:rsid w:val="00B71825"/>
    <w:rsid w:val="00B71AE3"/>
    <w:rsid w:val="00B735C4"/>
    <w:rsid w:val="00B73968"/>
    <w:rsid w:val="00B76DE1"/>
    <w:rsid w:val="00B80930"/>
    <w:rsid w:val="00B95EB2"/>
    <w:rsid w:val="00BA4A68"/>
    <w:rsid w:val="00BA732C"/>
    <w:rsid w:val="00BB57EF"/>
    <w:rsid w:val="00BB6B2C"/>
    <w:rsid w:val="00BC138C"/>
    <w:rsid w:val="00BD0081"/>
    <w:rsid w:val="00BD51D0"/>
    <w:rsid w:val="00BE5482"/>
    <w:rsid w:val="00BF36B8"/>
    <w:rsid w:val="00BF52B9"/>
    <w:rsid w:val="00C033F0"/>
    <w:rsid w:val="00C1082A"/>
    <w:rsid w:val="00C13140"/>
    <w:rsid w:val="00C15726"/>
    <w:rsid w:val="00C3080F"/>
    <w:rsid w:val="00C36BD5"/>
    <w:rsid w:val="00C405DF"/>
    <w:rsid w:val="00C4116A"/>
    <w:rsid w:val="00C52009"/>
    <w:rsid w:val="00C66211"/>
    <w:rsid w:val="00C73CF9"/>
    <w:rsid w:val="00C80858"/>
    <w:rsid w:val="00C826C0"/>
    <w:rsid w:val="00C839CD"/>
    <w:rsid w:val="00C87AD7"/>
    <w:rsid w:val="00C9358C"/>
    <w:rsid w:val="00C96682"/>
    <w:rsid w:val="00C9735C"/>
    <w:rsid w:val="00CA5853"/>
    <w:rsid w:val="00CA60DC"/>
    <w:rsid w:val="00CA61E3"/>
    <w:rsid w:val="00CA7BEF"/>
    <w:rsid w:val="00CB3F82"/>
    <w:rsid w:val="00CB5FD1"/>
    <w:rsid w:val="00CD52C4"/>
    <w:rsid w:val="00CD7695"/>
    <w:rsid w:val="00CF5A16"/>
    <w:rsid w:val="00CF5F8D"/>
    <w:rsid w:val="00CF7E60"/>
    <w:rsid w:val="00D018C6"/>
    <w:rsid w:val="00D0234D"/>
    <w:rsid w:val="00D11363"/>
    <w:rsid w:val="00D12050"/>
    <w:rsid w:val="00D1506E"/>
    <w:rsid w:val="00D1529F"/>
    <w:rsid w:val="00D2156C"/>
    <w:rsid w:val="00D23126"/>
    <w:rsid w:val="00D275C8"/>
    <w:rsid w:val="00D27714"/>
    <w:rsid w:val="00D335D3"/>
    <w:rsid w:val="00D37C3F"/>
    <w:rsid w:val="00D45DF2"/>
    <w:rsid w:val="00D64683"/>
    <w:rsid w:val="00D71C51"/>
    <w:rsid w:val="00D751AE"/>
    <w:rsid w:val="00D84F43"/>
    <w:rsid w:val="00D8526A"/>
    <w:rsid w:val="00DB0083"/>
    <w:rsid w:val="00DB0D8B"/>
    <w:rsid w:val="00DB2393"/>
    <w:rsid w:val="00DB6E4D"/>
    <w:rsid w:val="00DC17AC"/>
    <w:rsid w:val="00DC37BF"/>
    <w:rsid w:val="00DC469F"/>
    <w:rsid w:val="00DD092D"/>
    <w:rsid w:val="00DD1E4D"/>
    <w:rsid w:val="00DE6085"/>
    <w:rsid w:val="00DE6E7C"/>
    <w:rsid w:val="00DF0E2D"/>
    <w:rsid w:val="00DF3F42"/>
    <w:rsid w:val="00DF631E"/>
    <w:rsid w:val="00E00260"/>
    <w:rsid w:val="00E07F28"/>
    <w:rsid w:val="00E26EA5"/>
    <w:rsid w:val="00E33B74"/>
    <w:rsid w:val="00E340D0"/>
    <w:rsid w:val="00E36F2A"/>
    <w:rsid w:val="00E3724F"/>
    <w:rsid w:val="00E464E5"/>
    <w:rsid w:val="00E46EC2"/>
    <w:rsid w:val="00E51B80"/>
    <w:rsid w:val="00E53377"/>
    <w:rsid w:val="00E72969"/>
    <w:rsid w:val="00E73A84"/>
    <w:rsid w:val="00E84C0A"/>
    <w:rsid w:val="00E90A2F"/>
    <w:rsid w:val="00E90E3F"/>
    <w:rsid w:val="00E95577"/>
    <w:rsid w:val="00EA57DB"/>
    <w:rsid w:val="00EA7B31"/>
    <w:rsid w:val="00EC2E06"/>
    <w:rsid w:val="00EC5DC1"/>
    <w:rsid w:val="00EC7FE7"/>
    <w:rsid w:val="00ED2630"/>
    <w:rsid w:val="00ED5DBA"/>
    <w:rsid w:val="00EE3C14"/>
    <w:rsid w:val="00EE7CAD"/>
    <w:rsid w:val="00EF3A6B"/>
    <w:rsid w:val="00EF67D7"/>
    <w:rsid w:val="00F038A4"/>
    <w:rsid w:val="00F10F9F"/>
    <w:rsid w:val="00F16E6E"/>
    <w:rsid w:val="00F1739C"/>
    <w:rsid w:val="00F254A5"/>
    <w:rsid w:val="00F2574D"/>
    <w:rsid w:val="00F35B1F"/>
    <w:rsid w:val="00F454EE"/>
    <w:rsid w:val="00F471E7"/>
    <w:rsid w:val="00F522ED"/>
    <w:rsid w:val="00F72D31"/>
    <w:rsid w:val="00F73DD9"/>
    <w:rsid w:val="00F94F7F"/>
    <w:rsid w:val="00FA2777"/>
    <w:rsid w:val="00FA7111"/>
    <w:rsid w:val="00FB7406"/>
    <w:rsid w:val="00FC7636"/>
    <w:rsid w:val="00FD1A45"/>
    <w:rsid w:val="00FD4EDE"/>
    <w:rsid w:val="00FE0A9A"/>
    <w:rsid w:val="00FE30B2"/>
    <w:rsid w:val="00FE58B1"/>
    <w:rsid w:val="00FE5E88"/>
    <w:rsid w:val="00FF2397"/>
    <w:rsid w:val="02444C11"/>
    <w:rsid w:val="056858F0"/>
    <w:rsid w:val="0748792B"/>
    <w:rsid w:val="0922386B"/>
    <w:rsid w:val="0ED8D28E"/>
    <w:rsid w:val="11533EEF"/>
    <w:rsid w:val="23D76DC9"/>
    <w:rsid w:val="25E5EDF7"/>
    <w:rsid w:val="276FB407"/>
    <w:rsid w:val="30D8C7A8"/>
    <w:rsid w:val="3ACA1F16"/>
    <w:rsid w:val="3F4E9BDF"/>
    <w:rsid w:val="47796132"/>
    <w:rsid w:val="4FB779DB"/>
    <w:rsid w:val="507CE757"/>
    <w:rsid w:val="532E0FFD"/>
    <w:rsid w:val="6099AE46"/>
    <w:rsid w:val="74CAD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C38598"/>
  <w15:docId w15:val="{C178F0AE-71E8-604A-98DB-5FA11727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67D7"/>
    <w:rPr>
      <w:rFonts w:ascii="Arial" w:hAnsi="Arial"/>
      <w:sz w:val="22"/>
      <w:szCs w:val="24"/>
    </w:rPr>
  </w:style>
  <w:style w:type="paragraph" w:styleId="Heading1">
    <w:name w:val="heading 1"/>
    <w:basedOn w:val="Normal"/>
    <w:next w:val="Normal"/>
    <w:link w:val="Heading1Char"/>
    <w:qFormat/>
    <w:rsid w:val="00713306"/>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semiHidden/>
    <w:unhideWhenUsed/>
    <w:qFormat/>
    <w:rsid w:val="00713306"/>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rsid w:val="00AA0029"/>
    <w:rPr>
      <w:rFonts w:ascii="Book Antiqua" w:hAnsi="Book Antiqua" w:cs="Book Antiqua"/>
      <w:lang w:eastAsia="en-US"/>
    </w:rPr>
  </w:style>
  <w:style w:type="paragraph" w:styleId="Caption">
    <w:name w:val="caption"/>
    <w:basedOn w:val="Normal"/>
    <w:next w:val="Normal"/>
    <w:qFormat/>
    <w:rsid w:val="00AA0029"/>
    <w:pPr>
      <w:jc w:val="center"/>
    </w:pPr>
    <w:rPr>
      <w:rFonts w:cs="Arial"/>
      <w:b/>
      <w:bCs/>
      <w:sz w:val="48"/>
      <w:szCs w:val="48"/>
      <w:u w:val="single"/>
      <w:lang w:eastAsia="en-US"/>
    </w:rPr>
  </w:style>
  <w:style w:type="character" w:styleId="Hyperlink">
    <w:name w:val="Hyperlink"/>
    <w:basedOn w:val="DefaultParagraphFont"/>
    <w:rsid w:val="003C4A32"/>
    <w:rPr>
      <w:color w:val="0000FF"/>
      <w:u w:val="single"/>
    </w:rPr>
  </w:style>
  <w:style w:type="paragraph" w:styleId="BalloonText">
    <w:name w:val="Balloon Text"/>
    <w:basedOn w:val="Normal"/>
    <w:link w:val="BalloonTextChar"/>
    <w:rsid w:val="007C0ACE"/>
    <w:rPr>
      <w:rFonts w:ascii="Tahoma" w:hAnsi="Tahoma" w:cs="Tahoma"/>
      <w:sz w:val="16"/>
      <w:szCs w:val="16"/>
    </w:rPr>
  </w:style>
  <w:style w:type="character" w:customStyle="1" w:styleId="BalloonTextChar">
    <w:name w:val="Balloon Text Char"/>
    <w:basedOn w:val="DefaultParagraphFont"/>
    <w:link w:val="BalloonText"/>
    <w:rsid w:val="007C0ACE"/>
    <w:rPr>
      <w:rFonts w:ascii="Tahoma" w:hAnsi="Tahoma" w:cs="Tahoma"/>
      <w:sz w:val="16"/>
      <w:szCs w:val="16"/>
    </w:rPr>
  </w:style>
  <w:style w:type="paragraph" w:styleId="ListParagraph">
    <w:name w:val="List Paragraph"/>
    <w:basedOn w:val="Normal"/>
    <w:qFormat/>
    <w:rsid w:val="00713306"/>
    <w:pPr>
      <w:ind w:left="720"/>
      <w:contextualSpacing/>
    </w:pPr>
  </w:style>
  <w:style w:type="paragraph" w:styleId="BodyText">
    <w:name w:val="Body Text"/>
    <w:basedOn w:val="Normal"/>
    <w:link w:val="BodyTextChar"/>
    <w:rsid w:val="00033D7A"/>
    <w:rPr>
      <w:lang w:eastAsia="en-US"/>
    </w:rPr>
  </w:style>
  <w:style w:type="character" w:customStyle="1" w:styleId="BodyTextChar">
    <w:name w:val="Body Text Char"/>
    <w:basedOn w:val="DefaultParagraphFont"/>
    <w:link w:val="BodyText"/>
    <w:rsid w:val="00033D7A"/>
    <w:rPr>
      <w:rFonts w:ascii="Arial" w:hAnsi="Arial"/>
      <w:sz w:val="22"/>
      <w:szCs w:val="24"/>
      <w:lang w:eastAsia="en-US"/>
    </w:rPr>
  </w:style>
  <w:style w:type="paragraph" w:styleId="Header">
    <w:name w:val="header"/>
    <w:basedOn w:val="Normal"/>
    <w:link w:val="HeaderChar"/>
    <w:rsid w:val="00936B1C"/>
    <w:pPr>
      <w:tabs>
        <w:tab w:val="center" w:pos="4513"/>
        <w:tab w:val="right" w:pos="9026"/>
      </w:tabs>
    </w:pPr>
  </w:style>
  <w:style w:type="character" w:customStyle="1" w:styleId="HeaderChar">
    <w:name w:val="Header Char"/>
    <w:basedOn w:val="DefaultParagraphFont"/>
    <w:link w:val="Header"/>
    <w:rsid w:val="00936B1C"/>
    <w:rPr>
      <w:sz w:val="24"/>
      <w:szCs w:val="24"/>
    </w:rPr>
  </w:style>
  <w:style w:type="paragraph" w:styleId="Footer">
    <w:name w:val="footer"/>
    <w:basedOn w:val="Normal"/>
    <w:link w:val="FooterChar"/>
    <w:rsid w:val="00936B1C"/>
    <w:pPr>
      <w:tabs>
        <w:tab w:val="center" w:pos="4513"/>
        <w:tab w:val="right" w:pos="9026"/>
      </w:tabs>
    </w:pPr>
  </w:style>
  <w:style w:type="character" w:customStyle="1" w:styleId="FooterChar">
    <w:name w:val="Footer Char"/>
    <w:basedOn w:val="DefaultParagraphFont"/>
    <w:link w:val="Footer"/>
    <w:rsid w:val="00936B1C"/>
    <w:rPr>
      <w:sz w:val="24"/>
      <w:szCs w:val="24"/>
    </w:rPr>
  </w:style>
  <w:style w:type="character" w:styleId="FollowedHyperlink">
    <w:name w:val="FollowedHyperlink"/>
    <w:basedOn w:val="DefaultParagraphFont"/>
    <w:rsid w:val="00E340D0"/>
    <w:rPr>
      <w:color w:val="800080"/>
      <w:u w:val="single"/>
    </w:rPr>
  </w:style>
  <w:style w:type="table" w:styleId="TableGrid">
    <w:name w:val="Table Grid"/>
    <w:basedOn w:val="TableNormal"/>
    <w:rsid w:val="00142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13306"/>
    <w:rPr>
      <w:rFonts w:ascii="Arial" w:eastAsiaTheme="majorEastAsia" w:hAnsi="Arial" w:cstheme="majorBidi"/>
      <w:b/>
      <w:bCs/>
      <w:sz w:val="32"/>
      <w:szCs w:val="32"/>
    </w:rPr>
  </w:style>
  <w:style w:type="paragraph" w:styleId="TOCHeading">
    <w:name w:val="TOC Heading"/>
    <w:basedOn w:val="Heading1"/>
    <w:next w:val="Normal"/>
    <w:uiPriority w:val="39"/>
    <w:unhideWhenUsed/>
    <w:qFormat/>
    <w:rsid w:val="00754A94"/>
    <w:pPr>
      <w:spacing w:line="276" w:lineRule="auto"/>
      <w:outlineLvl w:val="9"/>
    </w:pPr>
    <w:rPr>
      <w:color w:val="365F91" w:themeColor="accent1" w:themeShade="BF"/>
      <w:sz w:val="28"/>
      <w:szCs w:val="28"/>
      <w:lang w:val="en-US" w:eastAsia="en-US"/>
    </w:rPr>
  </w:style>
  <w:style w:type="paragraph" w:styleId="TOC1">
    <w:name w:val="toc 1"/>
    <w:basedOn w:val="Normal"/>
    <w:next w:val="Normal"/>
    <w:autoRedefine/>
    <w:rsid w:val="00754A94"/>
    <w:pPr>
      <w:spacing w:before="120"/>
    </w:pPr>
    <w:rPr>
      <w:rFonts w:asciiTheme="minorHAnsi" w:hAnsiTheme="minorHAnsi"/>
      <w:b/>
    </w:rPr>
  </w:style>
  <w:style w:type="paragraph" w:styleId="TOC2">
    <w:name w:val="toc 2"/>
    <w:basedOn w:val="Normal"/>
    <w:next w:val="Normal"/>
    <w:autoRedefine/>
    <w:rsid w:val="00754A94"/>
    <w:pPr>
      <w:ind w:left="240"/>
    </w:pPr>
    <w:rPr>
      <w:rFonts w:asciiTheme="minorHAnsi" w:hAnsiTheme="minorHAnsi"/>
      <w:b/>
      <w:szCs w:val="22"/>
    </w:rPr>
  </w:style>
  <w:style w:type="paragraph" w:styleId="TOC3">
    <w:name w:val="toc 3"/>
    <w:basedOn w:val="Normal"/>
    <w:next w:val="Normal"/>
    <w:autoRedefine/>
    <w:rsid w:val="00754A94"/>
    <w:pPr>
      <w:ind w:left="480"/>
    </w:pPr>
    <w:rPr>
      <w:rFonts w:asciiTheme="minorHAnsi" w:hAnsiTheme="minorHAnsi"/>
      <w:szCs w:val="22"/>
    </w:rPr>
  </w:style>
  <w:style w:type="paragraph" w:styleId="TOC4">
    <w:name w:val="toc 4"/>
    <w:basedOn w:val="Normal"/>
    <w:next w:val="Normal"/>
    <w:autoRedefine/>
    <w:rsid w:val="00754A94"/>
    <w:pPr>
      <w:ind w:left="720"/>
    </w:pPr>
    <w:rPr>
      <w:rFonts w:asciiTheme="minorHAnsi" w:hAnsiTheme="minorHAnsi"/>
      <w:sz w:val="20"/>
      <w:szCs w:val="20"/>
    </w:rPr>
  </w:style>
  <w:style w:type="paragraph" w:styleId="TOC5">
    <w:name w:val="toc 5"/>
    <w:basedOn w:val="Normal"/>
    <w:next w:val="Normal"/>
    <w:autoRedefine/>
    <w:rsid w:val="00754A94"/>
    <w:pPr>
      <w:ind w:left="960"/>
    </w:pPr>
    <w:rPr>
      <w:rFonts w:asciiTheme="minorHAnsi" w:hAnsiTheme="minorHAnsi"/>
      <w:sz w:val="20"/>
      <w:szCs w:val="20"/>
    </w:rPr>
  </w:style>
  <w:style w:type="paragraph" w:styleId="TOC6">
    <w:name w:val="toc 6"/>
    <w:basedOn w:val="Normal"/>
    <w:next w:val="Normal"/>
    <w:autoRedefine/>
    <w:rsid w:val="00754A94"/>
    <w:pPr>
      <w:ind w:left="1200"/>
    </w:pPr>
    <w:rPr>
      <w:rFonts w:asciiTheme="minorHAnsi" w:hAnsiTheme="minorHAnsi"/>
      <w:sz w:val="20"/>
      <w:szCs w:val="20"/>
    </w:rPr>
  </w:style>
  <w:style w:type="paragraph" w:styleId="TOC7">
    <w:name w:val="toc 7"/>
    <w:basedOn w:val="Normal"/>
    <w:next w:val="Normal"/>
    <w:autoRedefine/>
    <w:rsid w:val="00754A94"/>
    <w:pPr>
      <w:ind w:left="1440"/>
    </w:pPr>
    <w:rPr>
      <w:rFonts w:asciiTheme="minorHAnsi" w:hAnsiTheme="minorHAnsi"/>
      <w:sz w:val="20"/>
      <w:szCs w:val="20"/>
    </w:rPr>
  </w:style>
  <w:style w:type="paragraph" w:styleId="TOC8">
    <w:name w:val="toc 8"/>
    <w:basedOn w:val="Normal"/>
    <w:next w:val="Normal"/>
    <w:autoRedefine/>
    <w:rsid w:val="00754A94"/>
    <w:pPr>
      <w:ind w:left="1680"/>
    </w:pPr>
    <w:rPr>
      <w:rFonts w:asciiTheme="minorHAnsi" w:hAnsiTheme="minorHAnsi"/>
      <w:sz w:val="20"/>
      <w:szCs w:val="20"/>
    </w:rPr>
  </w:style>
  <w:style w:type="paragraph" w:styleId="TOC9">
    <w:name w:val="toc 9"/>
    <w:basedOn w:val="Normal"/>
    <w:next w:val="Normal"/>
    <w:autoRedefine/>
    <w:rsid w:val="00754A94"/>
    <w:pPr>
      <w:ind w:left="1920"/>
    </w:pPr>
    <w:rPr>
      <w:rFonts w:asciiTheme="minorHAnsi" w:hAnsiTheme="minorHAnsi"/>
      <w:sz w:val="20"/>
      <w:szCs w:val="20"/>
    </w:rPr>
  </w:style>
  <w:style w:type="paragraph" w:customStyle="1" w:styleId="BasicParagraph">
    <w:name w:val="[Basic Paragraph]"/>
    <w:basedOn w:val="Normal"/>
    <w:uiPriority w:val="99"/>
    <w:rsid w:val="00FA7111"/>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customStyle="1" w:styleId="Heading2Char">
    <w:name w:val="Heading 2 Char"/>
    <w:basedOn w:val="DefaultParagraphFont"/>
    <w:link w:val="Heading2"/>
    <w:semiHidden/>
    <w:rsid w:val="00713306"/>
    <w:rPr>
      <w:rFonts w:ascii="Arial" w:eastAsiaTheme="majorEastAsia" w:hAnsi="Arial" w:cstheme="majorBidi"/>
      <w:b/>
      <w:bCs/>
      <w:sz w:val="26"/>
      <w:szCs w:val="26"/>
    </w:rPr>
  </w:style>
  <w:style w:type="paragraph" w:styleId="Title">
    <w:name w:val="Title"/>
    <w:basedOn w:val="Normal"/>
    <w:next w:val="Normal"/>
    <w:link w:val="TitleChar"/>
    <w:qFormat/>
    <w:rsid w:val="0071330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rsid w:val="00713306"/>
    <w:rPr>
      <w:rFonts w:ascii="Arial" w:eastAsiaTheme="majorEastAsia" w:hAnsi="Arial" w:cstheme="majorBidi"/>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079">
      <w:bodyDiv w:val="1"/>
      <w:marLeft w:val="0"/>
      <w:marRight w:val="0"/>
      <w:marTop w:val="0"/>
      <w:marBottom w:val="0"/>
      <w:divBdr>
        <w:top w:val="none" w:sz="0" w:space="0" w:color="auto"/>
        <w:left w:val="none" w:sz="0" w:space="0" w:color="auto"/>
        <w:bottom w:val="none" w:sz="0" w:space="0" w:color="auto"/>
        <w:right w:val="none" w:sz="0" w:space="0" w:color="auto"/>
      </w:divBdr>
    </w:div>
    <w:div w:id="19556699">
      <w:bodyDiv w:val="1"/>
      <w:marLeft w:val="0"/>
      <w:marRight w:val="0"/>
      <w:marTop w:val="0"/>
      <w:marBottom w:val="0"/>
      <w:divBdr>
        <w:top w:val="none" w:sz="0" w:space="0" w:color="auto"/>
        <w:left w:val="none" w:sz="0" w:space="0" w:color="auto"/>
        <w:bottom w:val="none" w:sz="0" w:space="0" w:color="auto"/>
        <w:right w:val="none" w:sz="0" w:space="0" w:color="auto"/>
      </w:divBdr>
      <w:divsChild>
        <w:div w:id="430861936">
          <w:marLeft w:val="0"/>
          <w:marRight w:val="0"/>
          <w:marTop w:val="0"/>
          <w:marBottom w:val="0"/>
          <w:divBdr>
            <w:top w:val="none" w:sz="0" w:space="0" w:color="auto"/>
            <w:left w:val="none" w:sz="0" w:space="0" w:color="auto"/>
            <w:bottom w:val="none" w:sz="0" w:space="0" w:color="auto"/>
            <w:right w:val="none" w:sz="0" w:space="0" w:color="auto"/>
          </w:divBdr>
        </w:div>
        <w:div w:id="549265726">
          <w:marLeft w:val="0"/>
          <w:marRight w:val="0"/>
          <w:marTop w:val="0"/>
          <w:marBottom w:val="0"/>
          <w:divBdr>
            <w:top w:val="none" w:sz="0" w:space="0" w:color="auto"/>
            <w:left w:val="none" w:sz="0" w:space="0" w:color="auto"/>
            <w:bottom w:val="none" w:sz="0" w:space="0" w:color="auto"/>
            <w:right w:val="none" w:sz="0" w:space="0" w:color="auto"/>
          </w:divBdr>
        </w:div>
        <w:div w:id="556093822">
          <w:marLeft w:val="0"/>
          <w:marRight w:val="0"/>
          <w:marTop w:val="0"/>
          <w:marBottom w:val="0"/>
          <w:divBdr>
            <w:top w:val="none" w:sz="0" w:space="0" w:color="auto"/>
            <w:left w:val="none" w:sz="0" w:space="0" w:color="auto"/>
            <w:bottom w:val="none" w:sz="0" w:space="0" w:color="auto"/>
            <w:right w:val="none" w:sz="0" w:space="0" w:color="auto"/>
          </w:divBdr>
        </w:div>
        <w:div w:id="875043916">
          <w:marLeft w:val="0"/>
          <w:marRight w:val="0"/>
          <w:marTop w:val="0"/>
          <w:marBottom w:val="0"/>
          <w:divBdr>
            <w:top w:val="none" w:sz="0" w:space="0" w:color="auto"/>
            <w:left w:val="none" w:sz="0" w:space="0" w:color="auto"/>
            <w:bottom w:val="none" w:sz="0" w:space="0" w:color="auto"/>
            <w:right w:val="none" w:sz="0" w:space="0" w:color="auto"/>
          </w:divBdr>
        </w:div>
        <w:div w:id="1140416040">
          <w:marLeft w:val="0"/>
          <w:marRight w:val="0"/>
          <w:marTop w:val="0"/>
          <w:marBottom w:val="0"/>
          <w:divBdr>
            <w:top w:val="none" w:sz="0" w:space="0" w:color="auto"/>
            <w:left w:val="none" w:sz="0" w:space="0" w:color="auto"/>
            <w:bottom w:val="none" w:sz="0" w:space="0" w:color="auto"/>
            <w:right w:val="none" w:sz="0" w:space="0" w:color="auto"/>
          </w:divBdr>
        </w:div>
        <w:div w:id="1150905816">
          <w:marLeft w:val="0"/>
          <w:marRight w:val="0"/>
          <w:marTop w:val="0"/>
          <w:marBottom w:val="0"/>
          <w:divBdr>
            <w:top w:val="none" w:sz="0" w:space="0" w:color="auto"/>
            <w:left w:val="none" w:sz="0" w:space="0" w:color="auto"/>
            <w:bottom w:val="none" w:sz="0" w:space="0" w:color="auto"/>
            <w:right w:val="none" w:sz="0" w:space="0" w:color="auto"/>
          </w:divBdr>
        </w:div>
        <w:div w:id="1292830569">
          <w:marLeft w:val="0"/>
          <w:marRight w:val="0"/>
          <w:marTop w:val="0"/>
          <w:marBottom w:val="0"/>
          <w:divBdr>
            <w:top w:val="none" w:sz="0" w:space="0" w:color="auto"/>
            <w:left w:val="none" w:sz="0" w:space="0" w:color="auto"/>
            <w:bottom w:val="none" w:sz="0" w:space="0" w:color="auto"/>
            <w:right w:val="none" w:sz="0" w:space="0" w:color="auto"/>
          </w:divBdr>
        </w:div>
        <w:div w:id="1401100350">
          <w:marLeft w:val="0"/>
          <w:marRight w:val="0"/>
          <w:marTop w:val="0"/>
          <w:marBottom w:val="0"/>
          <w:divBdr>
            <w:top w:val="none" w:sz="0" w:space="0" w:color="auto"/>
            <w:left w:val="none" w:sz="0" w:space="0" w:color="auto"/>
            <w:bottom w:val="none" w:sz="0" w:space="0" w:color="auto"/>
            <w:right w:val="none" w:sz="0" w:space="0" w:color="auto"/>
          </w:divBdr>
        </w:div>
        <w:div w:id="1564635954">
          <w:marLeft w:val="0"/>
          <w:marRight w:val="0"/>
          <w:marTop w:val="0"/>
          <w:marBottom w:val="0"/>
          <w:divBdr>
            <w:top w:val="none" w:sz="0" w:space="0" w:color="auto"/>
            <w:left w:val="none" w:sz="0" w:space="0" w:color="auto"/>
            <w:bottom w:val="none" w:sz="0" w:space="0" w:color="auto"/>
            <w:right w:val="none" w:sz="0" w:space="0" w:color="auto"/>
          </w:divBdr>
        </w:div>
        <w:div w:id="1793133334">
          <w:marLeft w:val="0"/>
          <w:marRight w:val="0"/>
          <w:marTop w:val="0"/>
          <w:marBottom w:val="0"/>
          <w:divBdr>
            <w:top w:val="none" w:sz="0" w:space="0" w:color="auto"/>
            <w:left w:val="none" w:sz="0" w:space="0" w:color="auto"/>
            <w:bottom w:val="none" w:sz="0" w:space="0" w:color="auto"/>
            <w:right w:val="none" w:sz="0" w:space="0" w:color="auto"/>
          </w:divBdr>
        </w:div>
        <w:div w:id="2016570634">
          <w:marLeft w:val="0"/>
          <w:marRight w:val="0"/>
          <w:marTop w:val="0"/>
          <w:marBottom w:val="0"/>
          <w:divBdr>
            <w:top w:val="none" w:sz="0" w:space="0" w:color="auto"/>
            <w:left w:val="none" w:sz="0" w:space="0" w:color="auto"/>
            <w:bottom w:val="none" w:sz="0" w:space="0" w:color="auto"/>
            <w:right w:val="none" w:sz="0" w:space="0" w:color="auto"/>
          </w:divBdr>
        </w:div>
      </w:divsChild>
    </w:div>
    <w:div w:id="331764868">
      <w:bodyDiv w:val="1"/>
      <w:marLeft w:val="0"/>
      <w:marRight w:val="0"/>
      <w:marTop w:val="0"/>
      <w:marBottom w:val="0"/>
      <w:divBdr>
        <w:top w:val="none" w:sz="0" w:space="0" w:color="auto"/>
        <w:left w:val="none" w:sz="0" w:space="0" w:color="auto"/>
        <w:bottom w:val="none" w:sz="0" w:space="0" w:color="auto"/>
        <w:right w:val="none" w:sz="0" w:space="0" w:color="auto"/>
      </w:divBdr>
    </w:div>
    <w:div w:id="508834632">
      <w:bodyDiv w:val="1"/>
      <w:marLeft w:val="0"/>
      <w:marRight w:val="0"/>
      <w:marTop w:val="0"/>
      <w:marBottom w:val="0"/>
      <w:divBdr>
        <w:top w:val="none" w:sz="0" w:space="0" w:color="auto"/>
        <w:left w:val="none" w:sz="0" w:space="0" w:color="auto"/>
        <w:bottom w:val="none" w:sz="0" w:space="0" w:color="auto"/>
        <w:right w:val="none" w:sz="0" w:space="0" w:color="auto"/>
      </w:divBdr>
    </w:div>
    <w:div w:id="737939202">
      <w:bodyDiv w:val="1"/>
      <w:marLeft w:val="0"/>
      <w:marRight w:val="0"/>
      <w:marTop w:val="0"/>
      <w:marBottom w:val="0"/>
      <w:divBdr>
        <w:top w:val="none" w:sz="0" w:space="0" w:color="auto"/>
        <w:left w:val="none" w:sz="0" w:space="0" w:color="auto"/>
        <w:bottom w:val="none" w:sz="0" w:space="0" w:color="auto"/>
        <w:right w:val="none" w:sz="0" w:space="0" w:color="auto"/>
      </w:divBdr>
    </w:div>
    <w:div w:id="785778787">
      <w:bodyDiv w:val="1"/>
      <w:marLeft w:val="0"/>
      <w:marRight w:val="0"/>
      <w:marTop w:val="0"/>
      <w:marBottom w:val="0"/>
      <w:divBdr>
        <w:top w:val="none" w:sz="0" w:space="0" w:color="auto"/>
        <w:left w:val="none" w:sz="0" w:space="0" w:color="auto"/>
        <w:bottom w:val="none" w:sz="0" w:space="0" w:color="auto"/>
        <w:right w:val="none" w:sz="0" w:space="0" w:color="auto"/>
      </w:divBdr>
    </w:div>
    <w:div w:id="857500845">
      <w:bodyDiv w:val="1"/>
      <w:marLeft w:val="0"/>
      <w:marRight w:val="0"/>
      <w:marTop w:val="0"/>
      <w:marBottom w:val="0"/>
      <w:divBdr>
        <w:top w:val="none" w:sz="0" w:space="0" w:color="auto"/>
        <w:left w:val="none" w:sz="0" w:space="0" w:color="auto"/>
        <w:bottom w:val="none" w:sz="0" w:space="0" w:color="auto"/>
        <w:right w:val="none" w:sz="0" w:space="0" w:color="auto"/>
      </w:divBdr>
      <w:divsChild>
        <w:div w:id="21171902">
          <w:marLeft w:val="0"/>
          <w:marRight w:val="0"/>
          <w:marTop w:val="0"/>
          <w:marBottom w:val="0"/>
          <w:divBdr>
            <w:top w:val="none" w:sz="0" w:space="0" w:color="auto"/>
            <w:left w:val="none" w:sz="0" w:space="0" w:color="auto"/>
            <w:bottom w:val="none" w:sz="0" w:space="0" w:color="auto"/>
            <w:right w:val="none" w:sz="0" w:space="0" w:color="auto"/>
          </w:divBdr>
        </w:div>
        <w:div w:id="580066605">
          <w:marLeft w:val="0"/>
          <w:marRight w:val="0"/>
          <w:marTop w:val="0"/>
          <w:marBottom w:val="0"/>
          <w:divBdr>
            <w:top w:val="none" w:sz="0" w:space="0" w:color="auto"/>
            <w:left w:val="none" w:sz="0" w:space="0" w:color="auto"/>
            <w:bottom w:val="none" w:sz="0" w:space="0" w:color="auto"/>
            <w:right w:val="none" w:sz="0" w:space="0" w:color="auto"/>
          </w:divBdr>
        </w:div>
        <w:div w:id="1340964242">
          <w:marLeft w:val="0"/>
          <w:marRight w:val="0"/>
          <w:marTop w:val="0"/>
          <w:marBottom w:val="0"/>
          <w:divBdr>
            <w:top w:val="none" w:sz="0" w:space="0" w:color="auto"/>
            <w:left w:val="none" w:sz="0" w:space="0" w:color="auto"/>
            <w:bottom w:val="none" w:sz="0" w:space="0" w:color="auto"/>
            <w:right w:val="none" w:sz="0" w:space="0" w:color="auto"/>
          </w:divBdr>
        </w:div>
        <w:div w:id="1793399194">
          <w:marLeft w:val="0"/>
          <w:marRight w:val="0"/>
          <w:marTop w:val="0"/>
          <w:marBottom w:val="0"/>
          <w:divBdr>
            <w:top w:val="none" w:sz="0" w:space="0" w:color="auto"/>
            <w:left w:val="none" w:sz="0" w:space="0" w:color="auto"/>
            <w:bottom w:val="none" w:sz="0" w:space="0" w:color="auto"/>
            <w:right w:val="none" w:sz="0" w:space="0" w:color="auto"/>
          </w:divBdr>
        </w:div>
      </w:divsChild>
    </w:div>
    <w:div w:id="960064983">
      <w:bodyDiv w:val="1"/>
      <w:marLeft w:val="0"/>
      <w:marRight w:val="0"/>
      <w:marTop w:val="0"/>
      <w:marBottom w:val="0"/>
      <w:divBdr>
        <w:top w:val="none" w:sz="0" w:space="0" w:color="auto"/>
        <w:left w:val="none" w:sz="0" w:space="0" w:color="auto"/>
        <w:bottom w:val="none" w:sz="0" w:space="0" w:color="auto"/>
        <w:right w:val="none" w:sz="0" w:space="0" w:color="auto"/>
      </w:divBdr>
    </w:div>
    <w:div w:id="1028289043">
      <w:bodyDiv w:val="1"/>
      <w:marLeft w:val="0"/>
      <w:marRight w:val="0"/>
      <w:marTop w:val="0"/>
      <w:marBottom w:val="0"/>
      <w:divBdr>
        <w:top w:val="none" w:sz="0" w:space="0" w:color="auto"/>
        <w:left w:val="none" w:sz="0" w:space="0" w:color="auto"/>
        <w:bottom w:val="none" w:sz="0" w:space="0" w:color="auto"/>
        <w:right w:val="none" w:sz="0" w:space="0" w:color="auto"/>
      </w:divBdr>
    </w:div>
    <w:div w:id="1240479173">
      <w:bodyDiv w:val="1"/>
      <w:marLeft w:val="0"/>
      <w:marRight w:val="0"/>
      <w:marTop w:val="0"/>
      <w:marBottom w:val="0"/>
      <w:divBdr>
        <w:top w:val="none" w:sz="0" w:space="0" w:color="auto"/>
        <w:left w:val="none" w:sz="0" w:space="0" w:color="auto"/>
        <w:bottom w:val="none" w:sz="0" w:space="0" w:color="auto"/>
        <w:right w:val="none" w:sz="0" w:space="0" w:color="auto"/>
      </w:divBdr>
    </w:div>
    <w:div w:id="1246181574">
      <w:bodyDiv w:val="1"/>
      <w:marLeft w:val="0"/>
      <w:marRight w:val="0"/>
      <w:marTop w:val="0"/>
      <w:marBottom w:val="0"/>
      <w:divBdr>
        <w:top w:val="none" w:sz="0" w:space="0" w:color="auto"/>
        <w:left w:val="none" w:sz="0" w:space="0" w:color="auto"/>
        <w:bottom w:val="none" w:sz="0" w:space="0" w:color="auto"/>
        <w:right w:val="none" w:sz="0" w:space="0" w:color="auto"/>
      </w:divBdr>
      <w:divsChild>
        <w:div w:id="1466970558">
          <w:marLeft w:val="547"/>
          <w:marRight w:val="0"/>
          <w:marTop w:val="115"/>
          <w:marBottom w:val="0"/>
          <w:divBdr>
            <w:top w:val="none" w:sz="0" w:space="0" w:color="auto"/>
            <w:left w:val="none" w:sz="0" w:space="0" w:color="auto"/>
            <w:bottom w:val="none" w:sz="0" w:space="0" w:color="auto"/>
            <w:right w:val="none" w:sz="0" w:space="0" w:color="auto"/>
          </w:divBdr>
        </w:div>
        <w:div w:id="1689059393">
          <w:marLeft w:val="547"/>
          <w:marRight w:val="0"/>
          <w:marTop w:val="115"/>
          <w:marBottom w:val="0"/>
          <w:divBdr>
            <w:top w:val="none" w:sz="0" w:space="0" w:color="auto"/>
            <w:left w:val="none" w:sz="0" w:space="0" w:color="auto"/>
            <w:bottom w:val="none" w:sz="0" w:space="0" w:color="auto"/>
            <w:right w:val="none" w:sz="0" w:space="0" w:color="auto"/>
          </w:divBdr>
        </w:div>
      </w:divsChild>
    </w:div>
    <w:div w:id="1315328668">
      <w:bodyDiv w:val="1"/>
      <w:marLeft w:val="0"/>
      <w:marRight w:val="0"/>
      <w:marTop w:val="0"/>
      <w:marBottom w:val="0"/>
      <w:divBdr>
        <w:top w:val="none" w:sz="0" w:space="0" w:color="auto"/>
        <w:left w:val="none" w:sz="0" w:space="0" w:color="auto"/>
        <w:bottom w:val="none" w:sz="0" w:space="0" w:color="auto"/>
        <w:right w:val="none" w:sz="0" w:space="0" w:color="auto"/>
      </w:divBdr>
      <w:divsChild>
        <w:div w:id="1495873078">
          <w:marLeft w:val="547"/>
          <w:marRight w:val="0"/>
          <w:marTop w:val="115"/>
          <w:marBottom w:val="0"/>
          <w:divBdr>
            <w:top w:val="none" w:sz="0" w:space="0" w:color="auto"/>
            <w:left w:val="none" w:sz="0" w:space="0" w:color="auto"/>
            <w:bottom w:val="none" w:sz="0" w:space="0" w:color="auto"/>
            <w:right w:val="none" w:sz="0" w:space="0" w:color="auto"/>
          </w:divBdr>
        </w:div>
      </w:divsChild>
    </w:div>
    <w:div w:id="1360010196">
      <w:bodyDiv w:val="1"/>
      <w:marLeft w:val="0"/>
      <w:marRight w:val="0"/>
      <w:marTop w:val="0"/>
      <w:marBottom w:val="0"/>
      <w:divBdr>
        <w:top w:val="none" w:sz="0" w:space="0" w:color="auto"/>
        <w:left w:val="none" w:sz="0" w:space="0" w:color="auto"/>
        <w:bottom w:val="none" w:sz="0" w:space="0" w:color="auto"/>
        <w:right w:val="none" w:sz="0" w:space="0" w:color="auto"/>
      </w:divBdr>
    </w:div>
    <w:div w:id="1571235576">
      <w:bodyDiv w:val="1"/>
      <w:marLeft w:val="0"/>
      <w:marRight w:val="0"/>
      <w:marTop w:val="0"/>
      <w:marBottom w:val="0"/>
      <w:divBdr>
        <w:top w:val="none" w:sz="0" w:space="0" w:color="auto"/>
        <w:left w:val="none" w:sz="0" w:space="0" w:color="auto"/>
        <w:bottom w:val="none" w:sz="0" w:space="0" w:color="auto"/>
        <w:right w:val="none" w:sz="0" w:space="0" w:color="auto"/>
      </w:divBdr>
    </w:div>
    <w:div w:id="1576625699">
      <w:bodyDiv w:val="1"/>
      <w:marLeft w:val="0"/>
      <w:marRight w:val="0"/>
      <w:marTop w:val="0"/>
      <w:marBottom w:val="0"/>
      <w:divBdr>
        <w:top w:val="none" w:sz="0" w:space="0" w:color="auto"/>
        <w:left w:val="none" w:sz="0" w:space="0" w:color="auto"/>
        <w:bottom w:val="none" w:sz="0" w:space="0" w:color="auto"/>
        <w:right w:val="none" w:sz="0" w:space="0" w:color="auto"/>
      </w:divBdr>
    </w:div>
    <w:div w:id="1652906739">
      <w:bodyDiv w:val="1"/>
      <w:marLeft w:val="0"/>
      <w:marRight w:val="0"/>
      <w:marTop w:val="0"/>
      <w:marBottom w:val="0"/>
      <w:divBdr>
        <w:top w:val="none" w:sz="0" w:space="0" w:color="auto"/>
        <w:left w:val="none" w:sz="0" w:space="0" w:color="auto"/>
        <w:bottom w:val="none" w:sz="0" w:space="0" w:color="auto"/>
        <w:right w:val="none" w:sz="0" w:space="0" w:color="auto"/>
      </w:divBdr>
    </w:div>
    <w:div w:id="1707482114">
      <w:bodyDiv w:val="1"/>
      <w:marLeft w:val="0"/>
      <w:marRight w:val="0"/>
      <w:marTop w:val="0"/>
      <w:marBottom w:val="0"/>
      <w:divBdr>
        <w:top w:val="none" w:sz="0" w:space="0" w:color="auto"/>
        <w:left w:val="none" w:sz="0" w:space="0" w:color="auto"/>
        <w:bottom w:val="none" w:sz="0" w:space="0" w:color="auto"/>
        <w:right w:val="none" w:sz="0" w:space="0" w:color="auto"/>
      </w:divBdr>
    </w:div>
    <w:div w:id="1944148958">
      <w:bodyDiv w:val="1"/>
      <w:marLeft w:val="0"/>
      <w:marRight w:val="0"/>
      <w:marTop w:val="0"/>
      <w:marBottom w:val="0"/>
      <w:divBdr>
        <w:top w:val="none" w:sz="0" w:space="0" w:color="auto"/>
        <w:left w:val="none" w:sz="0" w:space="0" w:color="auto"/>
        <w:bottom w:val="none" w:sz="0" w:space="0" w:color="auto"/>
        <w:right w:val="none" w:sz="0" w:space="0" w:color="auto"/>
      </w:divBdr>
    </w:div>
    <w:div w:id="2121366233">
      <w:bodyDiv w:val="1"/>
      <w:marLeft w:val="0"/>
      <w:marRight w:val="0"/>
      <w:marTop w:val="0"/>
      <w:marBottom w:val="0"/>
      <w:divBdr>
        <w:top w:val="none" w:sz="0" w:space="0" w:color="auto"/>
        <w:left w:val="none" w:sz="0" w:space="0" w:color="auto"/>
        <w:bottom w:val="none" w:sz="0" w:space="0" w:color="auto"/>
        <w:right w:val="none" w:sz="0" w:space="0" w:color="auto"/>
      </w:divBdr>
    </w:div>
    <w:div w:id="213073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mra.org.uk/campaign-resources/pub-success-stories-1303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igelread/Mulberry%20Dropbox/Nigel%20Read/Mulberry/studio/live/CAMRA/23648%20Rebranded%20Document%20Templates%202024/OneDrive_1_19-08-2024/Onesheet%202019%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A9AED4F75A864BBC86210B0A9A6D80" ma:contentTypeVersion="25" ma:contentTypeDescription="Create a new document." ma:contentTypeScope="" ma:versionID="a399e94d35fc75429df8582f309283d6">
  <xsd:schema xmlns:xsd="http://www.w3.org/2001/XMLSchema" xmlns:xs="http://www.w3.org/2001/XMLSchema" xmlns:p="http://schemas.microsoft.com/office/2006/metadata/properties" xmlns:ns1="http://schemas.microsoft.com/sharepoint/v3" xmlns:ns2="37342120-68bc-4464-8f59-6dd73aa590ae" xmlns:ns3="ee9943b4-468a-4bec-88b2-8d7ed83431e7" targetNamespace="http://schemas.microsoft.com/office/2006/metadata/properties" ma:root="true" ma:fieldsID="a55987a392ed7b045c638367f46cd16d" ns1:_="" ns2:_="" ns3:_="">
    <xsd:import namespace="http://schemas.microsoft.com/sharepoint/v3"/>
    <xsd:import namespace="37342120-68bc-4464-8f59-6dd73aa590ae"/>
    <xsd:import namespace="ee9943b4-468a-4bec-88b2-8d7ed8343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42120-68bc-4464-8f59-6dd73aa59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igrationWizId" ma:index="16" nillable="true" ma:displayName="MigrationWizId" ma:internalName="MigrationWizId">
      <xsd:simpleType>
        <xsd:restriction base="dms:Text"/>
      </xsd:simpleType>
    </xsd:element>
    <xsd:element name="MigrationWizIdPermissions" ma:index="17" nillable="true" ma:displayName="MigrationWizIdPermissions" ma:internalName="MigrationWizIdPermissions">
      <xsd:simpleType>
        <xsd:restriction base="dms:Text"/>
      </xsd:simpleType>
    </xsd:element>
    <xsd:element name="MigrationWizIdPermissionLevels" ma:index="18" nillable="true" ma:displayName="MigrationWizIdPermissionLevels" ma:internalName="MigrationWizIdPermissionLevels">
      <xsd:simpleType>
        <xsd:restriction base="dms:Text"/>
      </xsd:simpleType>
    </xsd:element>
    <xsd:element name="MigrationWizIdDocumentLibraryPermissions" ma:index="19" nillable="true" ma:displayName="MigrationWizIdDocumentLibraryPermissions" ma:internalName="MigrationWizIdDocumentLibraryPermissions">
      <xsd:simpleType>
        <xsd:restriction base="dms:Text"/>
      </xsd:simpleType>
    </xsd:element>
    <xsd:element name="MigrationWizIdSecurityGroups" ma:index="20" nillable="true" ma:displayName="MigrationWizIdSecurityGroups" ma:internalName="MigrationWizIdSecurityGroup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ffcb379-d271-4e42-8e10-c57e036eff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943b4-468a-4bec-88b2-8d7ed83431e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20aedb9f-e9a3-472a-b906-a669c58b83dd}" ma:internalName="TaxCatchAll" ma:showField="CatchAllData" ma:web="ee9943b4-468a-4bec-88b2-8d7ed8343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37342120-68bc-4464-8f59-6dd73aa590ae" xsi:nil="true"/>
    <MigrationWizIdPermissions xmlns="37342120-68bc-4464-8f59-6dd73aa590ae" xsi:nil="true"/>
    <MigrationWizIdDocumentLibraryPermissions xmlns="37342120-68bc-4464-8f59-6dd73aa590ae" xsi:nil="true"/>
    <MigrationWizIdPermissionLevels xmlns="37342120-68bc-4464-8f59-6dd73aa590ae" xsi:nil="true"/>
    <MigrationWizIdSecurityGroups xmlns="37342120-68bc-4464-8f59-6dd73aa590ae" xsi:nil="true"/>
    <TaxCatchAll xmlns="ee9943b4-468a-4bec-88b2-8d7ed83431e7" xsi:nil="true"/>
    <lcf76f155ced4ddcb4097134ff3c332f xmlns="37342120-68bc-4464-8f59-6dd73aa590a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ee9943b4-468a-4bec-88b2-8d7ed83431e7">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9A22A0-196A-4990-B11E-50A6979C0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342120-68bc-4464-8f59-6dd73aa590ae"/>
    <ds:schemaRef ds:uri="ee9943b4-468a-4bec-88b2-8d7ed834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BF22B-D00F-45DB-AAC0-9DD9221D9245}">
  <ds:schemaRefs>
    <ds:schemaRef ds:uri="http://schemas.microsoft.com/sharepoint/v3/contenttype/forms"/>
  </ds:schemaRefs>
</ds:datastoreItem>
</file>

<file path=customXml/itemProps3.xml><?xml version="1.0" encoding="utf-8"?>
<ds:datastoreItem xmlns:ds="http://schemas.openxmlformats.org/officeDocument/2006/customXml" ds:itemID="{47020DCF-54A0-4734-9C58-0A7A93BEC6A6}">
  <ds:schemaRefs>
    <ds:schemaRef ds:uri="http://schemas.microsoft.com/office/2006/metadata/properties"/>
    <ds:schemaRef ds:uri="http://schemas.microsoft.com/office/infopath/2007/PartnerControls"/>
    <ds:schemaRef ds:uri="37342120-68bc-4464-8f59-6dd73aa590ae"/>
    <ds:schemaRef ds:uri="ee9943b4-468a-4bec-88b2-8d7ed83431e7"/>
    <ds:schemaRef ds:uri="http://schemas.microsoft.com/sharepoint/v3"/>
  </ds:schemaRefs>
</ds:datastoreItem>
</file>

<file path=customXml/itemProps4.xml><?xml version="1.0" encoding="utf-8"?>
<ds:datastoreItem xmlns:ds="http://schemas.openxmlformats.org/officeDocument/2006/customXml" ds:itemID="{FB06815F-01CF-4431-850B-E23BCD5B7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Onesheet 2019 Template.dotx</Template>
  <TotalTime>2</TotalTime>
  <Pages>7</Pages>
  <Words>1918</Words>
  <Characters>10934</Characters>
  <Application>Microsoft Office Word</Application>
  <DocSecurity>0</DocSecurity>
  <Lines>91</Lines>
  <Paragraphs>25</Paragraphs>
  <ScaleCrop>false</ScaleCrop>
  <Company>CAMRA</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Read</dc:creator>
  <cp:lastModifiedBy>Harri Knight-Davis</cp:lastModifiedBy>
  <cp:revision>2</cp:revision>
  <cp:lastPrinted>2017-03-08T16:42:00Z</cp:lastPrinted>
  <dcterms:created xsi:type="dcterms:W3CDTF">2025-06-05T14:38:00Z</dcterms:created>
  <dcterms:modified xsi:type="dcterms:W3CDTF">2025-06-05T14:38:00Z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0x010100CBA9AED4F75A864BBC86210B0A9A6D80</vt:lpwstr>
  </property>
  <property fmtid="{D5CDD505-2E9C-101B-9397-08002B2CF9AE}" pid="3" name="Order">
    <vt:r8>593000</vt:r8>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