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B075" w14:textId="005AFE90" w:rsidR="00FB6AD3" w:rsidRPr="009D0E3A" w:rsidRDefault="00FB6AD3" w:rsidP="009D0E3A"/>
    <w:p w14:paraId="3B04A3FE" w14:textId="32BCC1DD" w:rsidR="00FB6AD3" w:rsidRPr="009D0E3A" w:rsidRDefault="00FB6AD3" w:rsidP="6CBEDDE5">
      <w:pPr>
        <w:rPr>
          <w:sz w:val="24"/>
        </w:rPr>
      </w:pPr>
    </w:p>
    <w:p w14:paraId="3C141A25" w14:textId="77777777" w:rsidR="00FB6AD3" w:rsidRDefault="00FB6AD3"/>
    <w:p w14:paraId="6A3BD33B" w14:textId="77777777" w:rsidR="00FB6AD3" w:rsidRDefault="00FB6AD3"/>
    <w:p w14:paraId="14237DD1" w14:textId="77777777" w:rsidR="00FB6AD3" w:rsidRDefault="00FB6AD3"/>
    <w:p w14:paraId="309E664F" w14:textId="77777777" w:rsidR="00FB6AD3" w:rsidRDefault="00FB6AD3"/>
    <w:p w14:paraId="47C7C50F" w14:textId="77777777" w:rsidR="00FB6AD3" w:rsidRDefault="00FB6AD3"/>
    <w:p w14:paraId="55DF9A8D" w14:textId="77777777" w:rsidR="00FB6AD3" w:rsidRDefault="00FB6AD3"/>
    <w:p w14:paraId="7E3905B6" w14:textId="77777777" w:rsidR="00FB6AD3" w:rsidRDefault="00FB6AD3"/>
    <w:p w14:paraId="6C9D05EF" w14:textId="77777777" w:rsidR="00FB6AD3" w:rsidRDefault="00FB6AD3"/>
    <w:p w14:paraId="5EF9948A" w14:textId="77777777" w:rsidR="00FB6AD3" w:rsidRDefault="00FB6AD3"/>
    <w:p w14:paraId="27C44F92" w14:textId="77777777" w:rsidR="00FB6AD3" w:rsidRDefault="00FB6AD3"/>
    <w:p w14:paraId="312D5AEC" w14:textId="77777777" w:rsidR="00FB6AD3" w:rsidRDefault="00FB6AD3"/>
    <w:p w14:paraId="3405E321" w14:textId="77777777" w:rsidR="00FB6AD3" w:rsidRDefault="00FB6AD3"/>
    <w:p w14:paraId="60E74932" w14:textId="77777777" w:rsidR="00FB6AD3" w:rsidRDefault="00FB6AD3"/>
    <w:p w14:paraId="23EFE5B2" w14:textId="77777777" w:rsidR="00FB6AD3" w:rsidRDefault="00FB6AD3"/>
    <w:p w14:paraId="454BB209" w14:textId="77777777" w:rsidR="00FB6AD3" w:rsidRDefault="00FB6AD3"/>
    <w:p w14:paraId="03F9CAFB" w14:textId="77777777" w:rsidR="00FB6AD3" w:rsidRDefault="00FB6AD3"/>
    <w:p w14:paraId="20ECAC25" w14:textId="77777777" w:rsidR="00FB6AD3" w:rsidRDefault="00FB6AD3"/>
    <w:p w14:paraId="3294BA52" w14:textId="77777777" w:rsidR="00FB6AD3" w:rsidRDefault="00FB6AD3"/>
    <w:p w14:paraId="0EBC9C15" w14:textId="77777777" w:rsidR="00FB6AD3" w:rsidRDefault="00FB6AD3"/>
    <w:p w14:paraId="74BC7F42" w14:textId="77777777" w:rsidR="00FB6AD3" w:rsidRDefault="00FB6AD3"/>
    <w:p w14:paraId="7E6AF890" w14:textId="77777777" w:rsidR="00FB6AD3" w:rsidRDefault="00FB6AD3"/>
    <w:p w14:paraId="68CEBA99" w14:textId="77777777" w:rsidR="00FB6AD3" w:rsidRDefault="00FB6AD3"/>
    <w:p w14:paraId="5DD97D63" w14:textId="77777777" w:rsidR="00FB6AD3" w:rsidRDefault="00FB6AD3"/>
    <w:p w14:paraId="7BAC17D4" w14:textId="77777777" w:rsidR="00FB6AD3" w:rsidRDefault="00FB6AD3"/>
    <w:p w14:paraId="141B0A31" w14:textId="77777777" w:rsidR="00FB6AD3" w:rsidRDefault="00FB6AD3"/>
    <w:p w14:paraId="6C62BC1C" w14:textId="77777777" w:rsidR="00FB6AD3" w:rsidRDefault="00FB6AD3"/>
    <w:p w14:paraId="22D774DC" w14:textId="77777777" w:rsidR="00FB6AD3" w:rsidRDefault="00FB6AD3"/>
    <w:p w14:paraId="3EAAEAF9" w14:textId="77777777" w:rsidR="00FB6AD3" w:rsidRDefault="00FB6AD3"/>
    <w:p w14:paraId="3E051E23" w14:textId="77777777" w:rsidR="00FB6AD3" w:rsidRDefault="00FB6AD3"/>
    <w:p w14:paraId="6561E9B9" w14:textId="77777777" w:rsidR="00FB6AD3" w:rsidRDefault="00FB6AD3"/>
    <w:p w14:paraId="78504335" w14:textId="77777777" w:rsidR="00FB6AD3" w:rsidRDefault="00FB6AD3"/>
    <w:p w14:paraId="3A2F42C3" w14:textId="77777777" w:rsidR="00FB6AD3" w:rsidRDefault="00FB6AD3"/>
    <w:p w14:paraId="42210C14" w14:textId="77777777" w:rsidR="00FB6AD3" w:rsidRDefault="00FB6AD3"/>
    <w:p w14:paraId="08D941EC" w14:textId="77777777" w:rsidR="00FB6AD3" w:rsidRPr="00B854F3" w:rsidRDefault="00FB6AD3">
      <w:pPr>
        <w:rPr>
          <w:rFonts w:cs="Arial"/>
        </w:rPr>
      </w:pPr>
    </w:p>
    <w:p w14:paraId="11C2A85E" w14:textId="77777777" w:rsidR="00FB6AD3" w:rsidRPr="00B854F3" w:rsidRDefault="00FB6AD3">
      <w:pPr>
        <w:rPr>
          <w:rFonts w:cs="Arial"/>
        </w:rPr>
      </w:pPr>
    </w:p>
    <w:p w14:paraId="73C1E960" w14:textId="77777777" w:rsidR="00FB6AD3" w:rsidRPr="00B854F3" w:rsidRDefault="00FB6AD3">
      <w:pPr>
        <w:rPr>
          <w:rFonts w:cs="Arial"/>
        </w:rPr>
      </w:pPr>
    </w:p>
    <w:p w14:paraId="47DC8418" w14:textId="77777777" w:rsidR="008C305F" w:rsidRDefault="008C305F" w:rsidP="008C305F">
      <w:pPr>
        <w:rPr>
          <w:rFonts w:cs="Arial"/>
          <w:b/>
          <w:bCs/>
          <w:sz w:val="24"/>
        </w:rPr>
      </w:pPr>
      <w:r w:rsidRPr="001235DD">
        <w:rPr>
          <w:rFonts w:cs="Arial"/>
          <w:b/>
          <w:bCs/>
          <w:sz w:val="24"/>
        </w:rPr>
        <w:t xml:space="preserve">Introduction </w:t>
      </w:r>
    </w:p>
    <w:p w14:paraId="71C46761" w14:textId="77777777" w:rsidR="008C305F" w:rsidRPr="001235DD" w:rsidRDefault="008C305F" w:rsidP="008C305F">
      <w:pPr>
        <w:rPr>
          <w:rFonts w:cs="Arial"/>
          <w:b/>
          <w:bCs/>
          <w:sz w:val="24"/>
        </w:rPr>
      </w:pPr>
    </w:p>
    <w:p w14:paraId="16BEEC34" w14:textId="77777777" w:rsidR="008C305F" w:rsidRDefault="008C305F" w:rsidP="008C305F">
      <w:pPr>
        <w:rPr>
          <w:rFonts w:cs="Arial"/>
          <w:sz w:val="24"/>
        </w:rPr>
      </w:pPr>
      <w:r w:rsidRPr="001235DD">
        <w:rPr>
          <w:rFonts w:cs="Arial"/>
          <w:sz w:val="24"/>
        </w:rPr>
        <w:t xml:space="preserve">Q1: Are you responding as: An organisation </w:t>
      </w:r>
    </w:p>
    <w:p w14:paraId="35783306" w14:textId="77777777" w:rsidR="008C305F" w:rsidRPr="001235DD" w:rsidRDefault="008C305F" w:rsidP="008C305F">
      <w:pPr>
        <w:rPr>
          <w:rFonts w:cs="Arial"/>
          <w:sz w:val="24"/>
        </w:rPr>
      </w:pPr>
    </w:p>
    <w:p w14:paraId="5F4A467E" w14:textId="77777777" w:rsidR="008C305F" w:rsidRDefault="008C305F" w:rsidP="008C305F">
      <w:pPr>
        <w:rPr>
          <w:rFonts w:cs="Arial"/>
          <w:b/>
          <w:bCs/>
          <w:sz w:val="24"/>
        </w:rPr>
      </w:pPr>
      <w:r w:rsidRPr="001235DD">
        <w:rPr>
          <w:rFonts w:cs="Arial"/>
          <w:b/>
          <w:bCs/>
          <w:sz w:val="24"/>
        </w:rPr>
        <w:t xml:space="preserve">About you </w:t>
      </w:r>
    </w:p>
    <w:p w14:paraId="3F7F3D65" w14:textId="77777777" w:rsidR="008C305F" w:rsidRPr="001235DD" w:rsidRDefault="008C305F" w:rsidP="008C305F">
      <w:pPr>
        <w:rPr>
          <w:rFonts w:cs="Arial"/>
          <w:b/>
          <w:bCs/>
          <w:sz w:val="24"/>
        </w:rPr>
      </w:pPr>
    </w:p>
    <w:p w14:paraId="0F631B91" w14:textId="77777777" w:rsidR="008C305F" w:rsidRDefault="008C305F" w:rsidP="008C305F">
      <w:pPr>
        <w:rPr>
          <w:rFonts w:cs="Arial"/>
          <w:sz w:val="24"/>
        </w:rPr>
      </w:pPr>
      <w:r w:rsidRPr="001235DD">
        <w:rPr>
          <w:rFonts w:cs="Arial"/>
          <w:sz w:val="24"/>
        </w:rPr>
        <w:t xml:space="preserve">Q2: If responding on behalf of an organisation, please provide the organisation's name </w:t>
      </w:r>
    </w:p>
    <w:p w14:paraId="68255547" w14:textId="77777777" w:rsidR="008C305F" w:rsidRPr="001235DD" w:rsidRDefault="008C305F" w:rsidP="008C305F">
      <w:pPr>
        <w:rPr>
          <w:rFonts w:cs="Arial"/>
          <w:sz w:val="24"/>
        </w:rPr>
      </w:pPr>
    </w:p>
    <w:p w14:paraId="7B456932" w14:textId="77777777" w:rsidR="008C305F" w:rsidRDefault="008C305F" w:rsidP="008C305F">
      <w:pPr>
        <w:rPr>
          <w:rFonts w:cs="Arial"/>
          <w:color w:val="0070C0"/>
          <w:sz w:val="24"/>
        </w:rPr>
      </w:pPr>
      <w:r w:rsidRPr="001235DD">
        <w:rPr>
          <w:rFonts w:cs="Arial"/>
          <w:sz w:val="24"/>
        </w:rPr>
        <w:t xml:space="preserve">Name of organisation: </w:t>
      </w:r>
      <w:r w:rsidRPr="001235DD">
        <w:rPr>
          <w:rFonts w:cs="Arial"/>
          <w:color w:val="0070C0"/>
          <w:sz w:val="24"/>
        </w:rPr>
        <w:t>CAMRA, Campaign for Real Ale</w:t>
      </w:r>
    </w:p>
    <w:p w14:paraId="30E18C4A" w14:textId="77777777" w:rsidR="008C305F" w:rsidRPr="001235DD" w:rsidRDefault="008C305F" w:rsidP="008C305F">
      <w:pPr>
        <w:rPr>
          <w:rFonts w:cs="Arial"/>
          <w:sz w:val="24"/>
        </w:rPr>
      </w:pPr>
    </w:p>
    <w:p w14:paraId="57CFC6BA" w14:textId="77777777" w:rsidR="008C305F" w:rsidRDefault="008C305F" w:rsidP="008C305F">
      <w:pPr>
        <w:rPr>
          <w:rFonts w:cs="Arial"/>
          <w:sz w:val="24"/>
        </w:rPr>
      </w:pPr>
      <w:r w:rsidRPr="001235DD">
        <w:rPr>
          <w:rFonts w:cs="Arial"/>
          <w:sz w:val="24"/>
        </w:rPr>
        <w:t xml:space="preserve">Q3: What type of organisation is that? </w:t>
      </w:r>
    </w:p>
    <w:p w14:paraId="5907B139" w14:textId="77777777" w:rsidR="008C305F" w:rsidRPr="001235DD" w:rsidRDefault="008C305F" w:rsidP="008C305F">
      <w:pPr>
        <w:rPr>
          <w:rFonts w:cs="Arial"/>
          <w:sz w:val="24"/>
        </w:rPr>
      </w:pPr>
    </w:p>
    <w:p w14:paraId="1726C7E1" w14:textId="77777777" w:rsidR="008C305F" w:rsidRDefault="008C305F" w:rsidP="008C305F">
      <w:pPr>
        <w:rPr>
          <w:rFonts w:cs="Arial"/>
          <w:color w:val="0070C0"/>
          <w:sz w:val="24"/>
        </w:rPr>
      </w:pPr>
      <w:r w:rsidRPr="001235DD">
        <w:rPr>
          <w:rFonts w:cs="Arial"/>
          <w:color w:val="0070C0"/>
          <w:sz w:val="24"/>
        </w:rPr>
        <w:t xml:space="preserve">Charitable or voluntary organisation </w:t>
      </w:r>
    </w:p>
    <w:p w14:paraId="45CEB2FE" w14:textId="77777777" w:rsidR="008C305F" w:rsidRPr="001235DD" w:rsidRDefault="008C305F" w:rsidP="008C305F">
      <w:pPr>
        <w:rPr>
          <w:rFonts w:cs="Arial"/>
          <w:color w:val="0070C0"/>
          <w:sz w:val="24"/>
        </w:rPr>
      </w:pPr>
    </w:p>
    <w:p w14:paraId="25B59337" w14:textId="77777777" w:rsidR="008C305F" w:rsidRPr="001235DD" w:rsidRDefault="008C305F" w:rsidP="008C305F">
      <w:pPr>
        <w:rPr>
          <w:rFonts w:cs="Arial"/>
          <w:b/>
          <w:bCs/>
          <w:sz w:val="24"/>
        </w:rPr>
      </w:pPr>
      <w:r w:rsidRPr="001235DD">
        <w:rPr>
          <w:rFonts w:cs="Arial"/>
          <w:b/>
          <w:bCs/>
          <w:sz w:val="24"/>
        </w:rPr>
        <w:t xml:space="preserve">Type of organisation: </w:t>
      </w:r>
    </w:p>
    <w:p w14:paraId="41DD6FC2" w14:textId="77777777" w:rsidR="008C305F" w:rsidRDefault="008C305F" w:rsidP="008C305F">
      <w:pPr>
        <w:rPr>
          <w:rFonts w:cs="Arial"/>
          <w:sz w:val="24"/>
        </w:rPr>
      </w:pPr>
      <w:r w:rsidRPr="001235DD">
        <w:rPr>
          <w:rFonts w:cs="Arial"/>
          <w:sz w:val="24"/>
        </w:rPr>
        <w:t xml:space="preserve">Q4: In which sector(s) does your organisation operate? </w:t>
      </w:r>
    </w:p>
    <w:p w14:paraId="671549F4" w14:textId="77777777" w:rsidR="008C305F" w:rsidRPr="001235DD" w:rsidRDefault="008C305F" w:rsidP="008C305F">
      <w:pPr>
        <w:rPr>
          <w:rFonts w:cs="Arial"/>
          <w:sz w:val="24"/>
        </w:rPr>
      </w:pPr>
    </w:p>
    <w:p w14:paraId="36C305BC" w14:textId="77777777" w:rsidR="008C305F" w:rsidRDefault="008C305F" w:rsidP="008C305F">
      <w:pPr>
        <w:rPr>
          <w:rFonts w:cs="Arial"/>
          <w:color w:val="0070C0"/>
          <w:sz w:val="24"/>
        </w:rPr>
      </w:pPr>
      <w:r w:rsidRPr="001235DD">
        <w:rPr>
          <w:rFonts w:cs="Arial"/>
          <w:color w:val="0070C0"/>
          <w:sz w:val="24"/>
        </w:rPr>
        <w:t>Other: Consumer organisation</w:t>
      </w:r>
    </w:p>
    <w:p w14:paraId="72BFCCF1" w14:textId="77777777" w:rsidR="008C305F" w:rsidRPr="001235DD" w:rsidRDefault="008C305F" w:rsidP="008C305F">
      <w:pPr>
        <w:rPr>
          <w:rFonts w:cs="Arial"/>
          <w:color w:val="0070C0"/>
          <w:sz w:val="24"/>
        </w:rPr>
      </w:pPr>
    </w:p>
    <w:p w14:paraId="43263CFA" w14:textId="77777777" w:rsidR="008C305F" w:rsidRDefault="008C305F" w:rsidP="008C305F">
      <w:pPr>
        <w:rPr>
          <w:rFonts w:cs="Arial"/>
          <w:b/>
          <w:bCs/>
          <w:sz w:val="24"/>
        </w:rPr>
      </w:pPr>
      <w:r w:rsidRPr="001235DD">
        <w:rPr>
          <w:rFonts w:cs="Arial"/>
          <w:b/>
          <w:bCs/>
          <w:sz w:val="24"/>
        </w:rPr>
        <w:t xml:space="preserve">Current Licence </w:t>
      </w:r>
    </w:p>
    <w:p w14:paraId="2CFE0D60" w14:textId="77777777" w:rsidR="008C305F" w:rsidRPr="001235DD" w:rsidRDefault="008C305F" w:rsidP="008C305F">
      <w:pPr>
        <w:rPr>
          <w:rFonts w:cs="Arial"/>
          <w:b/>
          <w:bCs/>
          <w:sz w:val="24"/>
        </w:rPr>
      </w:pPr>
    </w:p>
    <w:p w14:paraId="2953EB73" w14:textId="77777777" w:rsidR="008C305F" w:rsidRDefault="008C305F" w:rsidP="008C305F">
      <w:pPr>
        <w:rPr>
          <w:rFonts w:cs="Arial"/>
          <w:sz w:val="24"/>
        </w:rPr>
      </w:pPr>
      <w:r w:rsidRPr="001235DD">
        <w:rPr>
          <w:rFonts w:cs="Arial"/>
          <w:sz w:val="24"/>
        </w:rPr>
        <w:t xml:space="preserve">Q5: Do you currently operate under one of the following licences? (Please indicate all that apply) </w:t>
      </w:r>
    </w:p>
    <w:p w14:paraId="137C70DF" w14:textId="77777777" w:rsidR="008C305F" w:rsidRPr="001235DD" w:rsidRDefault="008C305F" w:rsidP="008C305F">
      <w:pPr>
        <w:rPr>
          <w:rFonts w:cs="Arial"/>
          <w:sz w:val="24"/>
        </w:rPr>
      </w:pPr>
    </w:p>
    <w:p w14:paraId="2802E98A" w14:textId="77777777" w:rsidR="008C305F" w:rsidRDefault="008C305F" w:rsidP="008C305F">
      <w:pPr>
        <w:rPr>
          <w:rFonts w:cs="Arial"/>
          <w:color w:val="0070C0"/>
          <w:sz w:val="24"/>
        </w:rPr>
      </w:pPr>
      <w:r w:rsidRPr="001235DD">
        <w:rPr>
          <w:rFonts w:cs="Arial"/>
          <w:color w:val="0070C0"/>
          <w:sz w:val="24"/>
        </w:rPr>
        <w:t xml:space="preserve">None of the above / do not have a licence </w:t>
      </w:r>
    </w:p>
    <w:p w14:paraId="12C61466" w14:textId="77777777" w:rsidR="008C305F" w:rsidRPr="001235DD" w:rsidRDefault="008C305F" w:rsidP="008C305F">
      <w:pPr>
        <w:rPr>
          <w:rFonts w:cs="Arial"/>
          <w:color w:val="0070C0"/>
          <w:sz w:val="24"/>
        </w:rPr>
      </w:pPr>
    </w:p>
    <w:p w14:paraId="5409488C" w14:textId="77777777" w:rsidR="008C305F" w:rsidRDefault="008C305F" w:rsidP="008C305F">
      <w:pPr>
        <w:rPr>
          <w:rFonts w:cs="Arial"/>
          <w:b/>
          <w:bCs/>
          <w:sz w:val="24"/>
        </w:rPr>
      </w:pPr>
      <w:r w:rsidRPr="001235DD">
        <w:rPr>
          <w:rFonts w:cs="Arial"/>
          <w:b/>
          <w:bCs/>
          <w:sz w:val="24"/>
        </w:rPr>
        <w:t xml:space="preserve">Market diversity and the current liquor licensing regime </w:t>
      </w:r>
    </w:p>
    <w:p w14:paraId="0331053F" w14:textId="77777777" w:rsidR="008C305F" w:rsidRPr="001235DD" w:rsidRDefault="008C305F" w:rsidP="008C305F">
      <w:pPr>
        <w:rPr>
          <w:rFonts w:cs="Arial"/>
          <w:b/>
          <w:bCs/>
          <w:sz w:val="24"/>
        </w:rPr>
      </w:pPr>
    </w:p>
    <w:p w14:paraId="0AA2E1F6" w14:textId="77777777" w:rsidR="008C305F" w:rsidRDefault="008C305F" w:rsidP="008C305F">
      <w:pPr>
        <w:rPr>
          <w:rFonts w:cs="Arial"/>
          <w:sz w:val="24"/>
        </w:rPr>
      </w:pPr>
      <w:r w:rsidRPr="001235DD">
        <w:rPr>
          <w:rFonts w:cs="Arial"/>
          <w:sz w:val="24"/>
        </w:rPr>
        <w:t xml:space="preserve">Q6 What do you think about the level of market diversity in the types of licensed premises in Northern Ireland? </w:t>
      </w:r>
    </w:p>
    <w:p w14:paraId="25C343F5" w14:textId="77777777" w:rsidR="008C305F" w:rsidRPr="001235DD" w:rsidRDefault="008C305F" w:rsidP="008C305F">
      <w:pPr>
        <w:rPr>
          <w:rFonts w:cs="Arial"/>
          <w:sz w:val="24"/>
        </w:rPr>
      </w:pPr>
    </w:p>
    <w:p w14:paraId="4F12D134" w14:textId="77777777" w:rsidR="008C305F" w:rsidRDefault="008C305F" w:rsidP="008C305F">
      <w:pPr>
        <w:rPr>
          <w:rFonts w:cs="Arial"/>
          <w:color w:val="0070C0"/>
          <w:sz w:val="24"/>
        </w:rPr>
      </w:pPr>
      <w:r w:rsidRPr="001235DD">
        <w:rPr>
          <w:rFonts w:cs="Arial"/>
          <w:color w:val="0070C0"/>
          <w:sz w:val="24"/>
        </w:rPr>
        <w:t xml:space="preserve">Low level of diversity </w:t>
      </w:r>
    </w:p>
    <w:p w14:paraId="1FF0A63A" w14:textId="77777777" w:rsidR="008C305F" w:rsidRPr="001235DD" w:rsidRDefault="008C305F" w:rsidP="008C305F">
      <w:pPr>
        <w:rPr>
          <w:rFonts w:cs="Arial"/>
          <w:color w:val="0070C0"/>
          <w:sz w:val="24"/>
        </w:rPr>
      </w:pPr>
    </w:p>
    <w:p w14:paraId="6E25B145" w14:textId="77777777" w:rsidR="008C305F" w:rsidRDefault="008C305F" w:rsidP="008C305F">
      <w:pPr>
        <w:rPr>
          <w:rFonts w:cs="Arial"/>
          <w:i/>
          <w:iCs/>
          <w:sz w:val="24"/>
        </w:rPr>
      </w:pPr>
      <w:r w:rsidRPr="001235DD">
        <w:rPr>
          <w:rFonts w:cs="Arial"/>
          <w:i/>
          <w:iCs/>
          <w:sz w:val="24"/>
        </w:rPr>
        <w:t xml:space="preserve">Please explain your answer: </w:t>
      </w:r>
    </w:p>
    <w:p w14:paraId="370E98BB" w14:textId="77777777" w:rsidR="008C305F" w:rsidRPr="001235DD" w:rsidRDefault="008C305F" w:rsidP="008C305F">
      <w:pPr>
        <w:rPr>
          <w:rFonts w:cs="Arial"/>
          <w:i/>
          <w:iCs/>
          <w:sz w:val="24"/>
        </w:rPr>
      </w:pPr>
    </w:p>
    <w:p w14:paraId="460610BB" w14:textId="77777777" w:rsidR="008C305F" w:rsidRDefault="008C305F" w:rsidP="008C305F">
      <w:pPr>
        <w:rPr>
          <w:rFonts w:cs="Arial"/>
          <w:color w:val="0070C0"/>
          <w:sz w:val="24"/>
        </w:rPr>
      </w:pPr>
      <w:r w:rsidRPr="001235DD">
        <w:rPr>
          <w:rFonts w:cs="Arial"/>
          <w:color w:val="0070C0"/>
          <w:sz w:val="24"/>
        </w:rPr>
        <w:t>There is an extremely low level of market diversity in the types of licenced premises in Northern Ireland, as evidenced by the restrictive number of licence categories and the impact of the restrictive and anti-competitive liquor licensing regime, including the surrender principle, as we discuss further in response to Question 7.</w:t>
      </w:r>
    </w:p>
    <w:p w14:paraId="71BCA4C1" w14:textId="77777777" w:rsidR="008C305F" w:rsidRPr="001235DD" w:rsidRDefault="008C305F" w:rsidP="008C305F">
      <w:pPr>
        <w:rPr>
          <w:rFonts w:cs="Arial"/>
          <w:color w:val="0070C0"/>
          <w:sz w:val="24"/>
        </w:rPr>
      </w:pPr>
    </w:p>
    <w:p w14:paraId="6D09839C" w14:textId="77777777" w:rsidR="008C305F" w:rsidRDefault="008C305F" w:rsidP="008C305F">
      <w:pPr>
        <w:rPr>
          <w:rFonts w:cs="Arial"/>
          <w:color w:val="0070C0"/>
          <w:sz w:val="24"/>
        </w:rPr>
      </w:pPr>
      <w:r w:rsidRPr="001235DD">
        <w:rPr>
          <w:rFonts w:cs="Arial"/>
          <w:color w:val="0070C0"/>
          <w:sz w:val="24"/>
        </w:rPr>
        <w:t xml:space="preserve">The current market and liquor licensing regime consists of extremely large public houses with an extremely poor diversity of choice of beer and cider, meaning </w:t>
      </w:r>
      <w:proofErr w:type="gramStart"/>
      <w:r w:rsidRPr="001235DD">
        <w:rPr>
          <w:rFonts w:cs="Arial"/>
          <w:color w:val="0070C0"/>
          <w:sz w:val="24"/>
        </w:rPr>
        <w:t>the vast majority of</w:t>
      </w:r>
      <w:proofErr w:type="gramEnd"/>
      <w:r w:rsidRPr="001235DD">
        <w:rPr>
          <w:rFonts w:cs="Arial"/>
          <w:color w:val="0070C0"/>
          <w:sz w:val="24"/>
        </w:rPr>
        <w:t xml:space="preserve"> pubs save the same brands of beer from global, multinational brewing companies. 95% of beer consumed here is not produced in Northern Ireland.</w:t>
      </w:r>
    </w:p>
    <w:p w14:paraId="210AEF7C" w14:textId="77777777" w:rsidR="008C305F" w:rsidRPr="001235DD" w:rsidRDefault="008C305F" w:rsidP="008C305F">
      <w:pPr>
        <w:rPr>
          <w:rFonts w:cs="Arial"/>
          <w:color w:val="0070C0"/>
          <w:sz w:val="24"/>
        </w:rPr>
      </w:pPr>
    </w:p>
    <w:p w14:paraId="3B922C9B" w14:textId="77777777" w:rsidR="008C305F" w:rsidRPr="001235DD" w:rsidRDefault="008C305F" w:rsidP="008C305F">
      <w:pPr>
        <w:rPr>
          <w:rFonts w:cs="Arial"/>
          <w:color w:val="0070C0"/>
          <w:sz w:val="24"/>
        </w:rPr>
      </w:pPr>
      <w:r w:rsidRPr="001235DD">
        <w:rPr>
          <w:rFonts w:cs="Arial"/>
          <w:color w:val="0070C0"/>
          <w:sz w:val="24"/>
        </w:rPr>
        <w:lastRenderedPageBreak/>
        <w:t>The surrender principle stifles choice of beer and cider styles and products from local and independent producers, due to restrictive tie agreements with global brewers that are a direct result of the surrender principle. This leads to a</w:t>
      </w:r>
      <w:r>
        <w:rPr>
          <w:rFonts w:cs="Arial"/>
          <w:color w:val="0070C0"/>
          <w:sz w:val="24"/>
        </w:rPr>
        <w:t xml:space="preserve"> stranglehold of large, global </w:t>
      </w:r>
      <w:r w:rsidRPr="001235DD">
        <w:rPr>
          <w:rFonts w:cs="Arial"/>
          <w:color w:val="0070C0"/>
          <w:sz w:val="24"/>
        </w:rPr>
        <w:t>brewing and pub-owning businesses on most taps and packaged drinks on offer in </w:t>
      </w:r>
      <w:proofErr w:type="gramStart"/>
      <w:r w:rsidRPr="001235DD">
        <w:rPr>
          <w:rFonts w:cs="Arial"/>
          <w:color w:val="0070C0"/>
          <w:sz w:val="24"/>
        </w:rPr>
        <w:t>the majority of</w:t>
      </w:r>
      <w:proofErr w:type="gramEnd"/>
      <w:r w:rsidRPr="001235DD">
        <w:rPr>
          <w:rFonts w:cs="Arial"/>
          <w:color w:val="0070C0"/>
          <w:sz w:val="24"/>
        </w:rPr>
        <w:t xml:space="preserve"> pubs in Northern Ireland.  </w:t>
      </w:r>
    </w:p>
    <w:p w14:paraId="71C617DD" w14:textId="77777777" w:rsidR="008C305F" w:rsidRPr="001235DD" w:rsidRDefault="008C305F" w:rsidP="008C305F">
      <w:pPr>
        <w:rPr>
          <w:rFonts w:cs="Arial"/>
          <w:color w:val="0070C0"/>
          <w:sz w:val="24"/>
        </w:rPr>
      </w:pPr>
    </w:p>
    <w:p w14:paraId="578E6628" w14:textId="77777777" w:rsidR="008C305F" w:rsidRDefault="008C305F" w:rsidP="008C305F">
      <w:pPr>
        <w:rPr>
          <w:rFonts w:cs="Arial"/>
          <w:color w:val="0070C0"/>
          <w:sz w:val="24"/>
        </w:rPr>
      </w:pPr>
      <w:r w:rsidRPr="001235DD">
        <w:rPr>
          <w:rFonts w:cs="Arial"/>
          <w:color w:val="0070C0"/>
          <w:sz w:val="24"/>
        </w:rPr>
        <w:t xml:space="preserve">The existing market also deprives consumers of having access to a wide range of venues, including specialist pubs, micropubs, wine bars and brewery taprooms which are thriving in Great Britain and across Europe. </w:t>
      </w:r>
    </w:p>
    <w:p w14:paraId="0CF1E387" w14:textId="77777777" w:rsidR="008C305F" w:rsidRPr="001235DD" w:rsidRDefault="008C305F" w:rsidP="008C305F">
      <w:pPr>
        <w:rPr>
          <w:rFonts w:cs="Arial"/>
          <w:color w:val="0070C0"/>
          <w:sz w:val="24"/>
        </w:rPr>
      </w:pPr>
    </w:p>
    <w:p w14:paraId="36B26119" w14:textId="77777777" w:rsidR="008C305F" w:rsidRDefault="008C305F" w:rsidP="008C305F">
      <w:pPr>
        <w:rPr>
          <w:rFonts w:cs="Arial"/>
          <w:color w:val="0070C0"/>
          <w:sz w:val="24"/>
        </w:rPr>
      </w:pPr>
      <w:r w:rsidRPr="001235DD">
        <w:rPr>
          <w:rFonts w:cs="Arial"/>
          <w:color w:val="0070C0"/>
          <w:sz w:val="24"/>
        </w:rPr>
        <w:t>This is also true for a range of other venues, organisations and enterprises in the arts, music and cultural sectors which are unable to obtain a licence to serve alcohol in a way which is ancillary to the main purpose of their premises and enterprises.</w:t>
      </w:r>
    </w:p>
    <w:p w14:paraId="7443D89E" w14:textId="77777777" w:rsidR="008C305F" w:rsidRPr="001235DD" w:rsidRDefault="008C305F" w:rsidP="008C305F">
      <w:pPr>
        <w:rPr>
          <w:rFonts w:cs="Arial"/>
          <w:color w:val="0070C0"/>
          <w:sz w:val="24"/>
        </w:rPr>
      </w:pPr>
    </w:p>
    <w:p w14:paraId="69DA0BC0" w14:textId="77777777" w:rsidR="008C305F" w:rsidRDefault="008C305F" w:rsidP="008C305F">
      <w:pPr>
        <w:rPr>
          <w:rFonts w:cs="Arial"/>
          <w:sz w:val="24"/>
        </w:rPr>
      </w:pPr>
      <w:r w:rsidRPr="001235DD">
        <w:rPr>
          <w:rFonts w:cs="Arial"/>
          <w:sz w:val="24"/>
        </w:rPr>
        <w:t>Q7: Does the current licensing regime adequately support market diversity in licensed venue type?</w:t>
      </w:r>
    </w:p>
    <w:p w14:paraId="6D01A362" w14:textId="77777777" w:rsidR="008C305F" w:rsidRPr="001235DD" w:rsidRDefault="008C305F" w:rsidP="008C305F">
      <w:pPr>
        <w:rPr>
          <w:rFonts w:cs="Arial"/>
          <w:sz w:val="24"/>
        </w:rPr>
      </w:pPr>
    </w:p>
    <w:p w14:paraId="72E5D03F" w14:textId="77777777" w:rsidR="008C305F" w:rsidRDefault="008C305F" w:rsidP="008C305F">
      <w:pPr>
        <w:rPr>
          <w:rFonts w:cs="Arial"/>
          <w:color w:val="0070C0"/>
          <w:sz w:val="24"/>
        </w:rPr>
      </w:pPr>
      <w:r w:rsidRPr="001235DD">
        <w:rPr>
          <w:rFonts w:cs="Arial"/>
          <w:color w:val="0070C0"/>
          <w:sz w:val="24"/>
        </w:rPr>
        <w:t>Does not support.</w:t>
      </w:r>
    </w:p>
    <w:p w14:paraId="75730595" w14:textId="77777777" w:rsidR="008C305F" w:rsidRPr="001235DD" w:rsidRDefault="008C305F" w:rsidP="008C305F">
      <w:pPr>
        <w:rPr>
          <w:rFonts w:cs="Arial"/>
          <w:color w:val="0070C0"/>
          <w:sz w:val="24"/>
        </w:rPr>
      </w:pPr>
    </w:p>
    <w:p w14:paraId="58AA1957" w14:textId="77777777" w:rsidR="008C305F" w:rsidRDefault="008C305F" w:rsidP="008C305F">
      <w:pPr>
        <w:rPr>
          <w:rFonts w:cs="Arial"/>
          <w:i/>
          <w:iCs/>
          <w:sz w:val="24"/>
        </w:rPr>
      </w:pPr>
      <w:r w:rsidRPr="001235DD">
        <w:rPr>
          <w:rFonts w:cs="Arial"/>
          <w:i/>
          <w:iCs/>
          <w:sz w:val="24"/>
        </w:rPr>
        <w:t xml:space="preserve">Please explain your answer with reference to the needs of (a) consumers, (b) prospective licensees, (c) current licensees, or (d) other as applicable: </w:t>
      </w:r>
    </w:p>
    <w:p w14:paraId="109B1452" w14:textId="77777777" w:rsidR="008C305F" w:rsidRPr="001235DD" w:rsidRDefault="008C305F" w:rsidP="008C305F">
      <w:pPr>
        <w:rPr>
          <w:rFonts w:cs="Arial"/>
          <w:i/>
          <w:iCs/>
          <w:sz w:val="24"/>
        </w:rPr>
      </w:pPr>
    </w:p>
    <w:p w14:paraId="28674EFA" w14:textId="77777777" w:rsidR="008C305F" w:rsidRDefault="008C305F" w:rsidP="008C305F">
      <w:pPr>
        <w:rPr>
          <w:rFonts w:cs="Arial"/>
          <w:color w:val="0070C0"/>
          <w:sz w:val="24"/>
        </w:rPr>
      </w:pPr>
      <w:r w:rsidRPr="001235DD">
        <w:rPr>
          <w:rFonts w:cs="Arial"/>
          <w:color w:val="0070C0"/>
          <w:sz w:val="24"/>
        </w:rPr>
        <w:t>The restrictive and anti-competitive liquor licensing system, including the surrender principle, stifles choice for consumers and innovation in the hospitality sector, as concluded by the independent review by the University of Stirling.</w:t>
      </w:r>
    </w:p>
    <w:p w14:paraId="1E4DA7B6" w14:textId="77777777" w:rsidR="008C305F" w:rsidRPr="001235DD" w:rsidRDefault="008C305F" w:rsidP="008C305F">
      <w:pPr>
        <w:rPr>
          <w:rFonts w:cs="Arial"/>
          <w:color w:val="0070C0"/>
          <w:sz w:val="24"/>
        </w:rPr>
      </w:pPr>
    </w:p>
    <w:p w14:paraId="2427B142" w14:textId="77777777" w:rsidR="008C305F" w:rsidRDefault="008C305F" w:rsidP="008C305F">
      <w:pPr>
        <w:rPr>
          <w:rFonts w:cs="Arial"/>
          <w:color w:val="0070C0"/>
          <w:sz w:val="24"/>
        </w:rPr>
      </w:pPr>
      <w:r w:rsidRPr="001235DD">
        <w:rPr>
          <w:rFonts w:cs="Arial"/>
          <w:color w:val="0070C0"/>
          <w:sz w:val="24"/>
        </w:rPr>
        <w:t>The market at present prevents competition, makes it difficult for individuals and small businesses to enter the beer and pubs sector and had led to a loss of community pubs across Northern Ireland as licences are transferred from pubs to off-licences. This had led to pub closures and reduces the opportunity for pubs to act a social hub for communities (particularly in rural areas). </w:t>
      </w:r>
    </w:p>
    <w:p w14:paraId="21C7F709" w14:textId="77777777" w:rsidR="008C305F" w:rsidRPr="001235DD" w:rsidRDefault="008C305F" w:rsidP="008C305F">
      <w:pPr>
        <w:rPr>
          <w:rFonts w:cs="Arial"/>
          <w:color w:val="0070C0"/>
          <w:sz w:val="24"/>
        </w:rPr>
      </w:pPr>
    </w:p>
    <w:p w14:paraId="0F5CE7BE" w14:textId="77777777" w:rsidR="008C305F" w:rsidRDefault="008C305F" w:rsidP="008C305F">
      <w:pPr>
        <w:rPr>
          <w:rFonts w:cs="Arial"/>
          <w:color w:val="0070C0"/>
          <w:sz w:val="24"/>
        </w:rPr>
      </w:pPr>
      <w:r w:rsidRPr="001235DD">
        <w:rPr>
          <w:rFonts w:cs="Arial"/>
          <w:color w:val="0070C0"/>
          <w:sz w:val="24"/>
        </w:rPr>
        <w:t xml:space="preserve">The market as it stands prevents revenue growth in experiential tourism and growth in alcohol producers offering top quality alcohol products where the focus is on taste comparison of high quality, innovate products. </w:t>
      </w:r>
      <w:proofErr w:type="gramStart"/>
      <w:r w:rsidRPr="001235DD">
        <w:rPr>
          <w:rFonts w:cs="Arial"/>
          <w:color w:val="0070C0"/>
          <w:sz w:val="24"/>
        </w:rPr>
        <w:t>Instead</w:t>
      </w:r>
      <w:proofErr w:type="gramEnd"/>
      <w:r w:rsidRPr="001235DD">
        <w:rPr>
          <w:rFonts w:cs="Arial"/>
          <w:color w:val="0070C0"/>
          <w:sz w:val="24"/>
        </w:rPr>
        <w:t xml:space="preserve"> the system encourages large pubs focused on quantity.</w:t>
      </w:r>
    </w:p>
    <w:p w14:paraId="7A3324D5" w14:textId="77777777" w:rsidR="008C305F" w:rsidRPr="001235DD" w:rsidRDefault="008C305F" w:rsidP="008C305F">
      <w:pPr>
        <w:rPr>
          <w:rFonts w:cs="Arial"/>
          <w:color w:val="0070C0"/>
          <w:sz w:val="24"/>
        </w:rPr>
      </w:pPr>
    </w:p>
    <w:p w14:paraId="17190428" w14:textId="77777777" w:rsidR="008C305F" w:rsidRDefault="008C305F" w:rsidP="008C305F">
      <w:pPr>
        <w:rPr>
          <w:rFonts w:cs="Arial"/>
          <w:color w:val="0070C0"/>
          <w:sz w:val="24"/>
        </w:rPr>
      </w:pPr>
      <w:r w:rsidRPr="001235DD">
        <w:rPr>
          <w:rFonts w:cs="Arial"/>
          <w:color w:val="0070C0"/>
          <w:sz w:val="24"/>
        </w:rPr>
        <w:t>There is no opportunity for consumers to enjoy a range of specialist licenced venues such as a micropub, brewery taproom (the producers licence provision is too restrictive to make it viable for most), wine bar, bottle shop or a range of artistic and cultural venues that we believe should be able to serve alcohol to meet consumer demand for innovative, local and independent products.</w:t>
      </w:r>
    </w:p>
    <w:p w14:paraId="35C120EA" w14:textId="77777777" w:rsidR="008C305F" w:rsidRPr="001235DD" w:rsidRDefault="008C305F" w:rsidP="008C305F">
      <w:pPr>
        <w:rPr>
          <w:rFonts w:cs="Arial"/>
          <w:color w:val="0070C0"/>
          <w:sz w:val="24"/>
        </w:rPr>
      </w:pPr>
    </w:p>
    <w:p w14:paraId="4D187531" w14:textId="77777777" w:rsidR="008C305F" w:rsidRDefault="008C305F" w:rsidP="008C305F">
      <w:pPr>
        <w:rPr>
          <w:rFonts w:cs="Arial"/>
          <w:color w:val="0070C0"/>
          <w:sz w:val="24"/>
        </w:rPr>
      </w:pPr>
      <w:r w:rsidRPr="001235DD">
        <w:rPr>
          <w:rFonts w:cs="Arial"/>
          <w:color w:val="0070C0"/>
          <w:sz w:val="24"/>
        </w:rPr>
        <w:lastRenderedPageBreak/>
        <w:t xml:space="preserve">CAMRA also supports performance venues, artistic and cultural spaces and community-led organisations to be able to serve alcohol </w:t>
      </w:r>
      <w:proofErr w:type="gramStart"/>
      <w:r w:rsidRPr="001235DD">
        <w:rPr>
          <w:rFonts w:cs="Arial"/>
          <w:color w:val="0070C0"/>
          <w:sz w:val="24"/>
        </w:rPr>
        <w:t>in order to</w:t>
      </w:r>
      <w:proofErr w:type="gramEnd"/>
      <w:r w:rsidRPr="001235DD">
        <w:rPr>
          <w:rFonts w:cs="Arial"/>
          <w:color w:val="0070C0"/>
          <w:sz w:val="24"/>
        </w:rPr>
        <w:t xml:space="preserve"> attract customers and increase viability.</w:t>
      </w:r>
    </w:p>
    <w:p w14:paraId="3E54BDE1" w14:textId="77777777" w:rsidR="008C305F" w:rsidRPr="001235DD" w:rsidRDefault="008C305F" w:rsidP="008C305F">
      <w:pPr>
        <w:rPr>
          <w:rFonts w:cs="Arial"/>
          <w:color w:val="0070C0"/>
          <w:sz w:val="24"/>
        </w:rPr>
      </w:pPr>
    </w:p>
    <w:p w14:paraId="54053BDA" w14:textId="77777777" w:rsidR="008C305F" w:rsidRDefault="008C305F" w:rsidP="008C305F">
      <w:pPr>
        <w:rPr>
          <w:rFonts w:cs="Arial"/>
          <w:color w:val="0070C0"/>
          <w:sz w:val="24"/>
        </w:rPr>
      </w:pPr>
      <w:r w:rsidRPr="001235DD">
        <w:rPr>
          <w:rFonts w:cs="Arial"/>
          <w:color w:val="0070C0"/>
          <w:sz w:val="24"/>
        </w:rPr>
        <w:t>The surrender principle also stifles choice of beer and cider styles and products from local and independent producers, due to restrictive tie agreements with global brewers that are a direct result of the surrender principle. This leads to a stranglehold of large, global brewing and pub-owning businesses on most taps and packaged drinks on offer in </w:t>
      </w:r>
      <w:proofErr w:type="gramStart"/>
      <w:r w:rsidRPr="001235DD">
        <w:rPr>
          <w:rFonts w:cs="Arial"/>
          <w:color w:val="0070C0"/>
          <w:sz w:val="24"/>
        </w:rPr>
        <w:t>the majority of</w:t>
      </w:r>
      <w:proofErr w:type="gramEnd"/>
      <w:r w:rsidRPr="001235DD">
        <w:rPr>
          <w:rFonts w:cs="Arial"/>
          <w:color w:val="0070C0"/>
          <w:sz w:val="24"/>
        </w:rPr>
        <w:t xml:space="preserve"> pubs in Northern Ireland.  </w:t>
      </w:r>
    </w:p>
    <w:p w14:paraId="67D5EF3D" w14:textId="77777777" w:rsidR="008C305F" w:rsidRPr="001235DD" w:rsidRDefault="008C305F" w:rsidP="008C305F">
      <w:pPr>
        <w:rPr>
          <w:rFonts w:cs="Arial"/>
          <w:color w:val="0070C0"/>
          <w:sz w:val="24"/>
        </w:rPr>
      </w:pPr>
    </w:p>
    <w:p w14:paraId="1547D739" w14:textId="77777777" w:rsidR="008C305F" w:rsidRPr="001235DD" w:rsidRDefault="008C305F" w:rsidP="008C305F">
      <w:pPr>
        <w:rPr>
          <w:rFonts w:cs="Arial"/>
          <w:color w:val="0070C0"/>
          <w:sz w:val="24"/>
        </w:rPr>
      </w:pPr>
      <w:r w:rsidRPr="001235DD">
        <w:rPr>
          <w:rFonts w:cs="Arial"/>
          <w:color w:val="0070C0"/>
          <w:sz w:val="24"/>
        </w:rPr>
        <w:t xml:space="preserve">The existing system, including the occasional licence provision, also prevents innovation and for a range of events to be held. This includes beer and cider festivals, which CAMRA volunteers promote and organise across Great </w:t>
      </w:r>
      <w:proofErr w:type="gramStart"/>
      <w:r w:rsidRPr="001235DD">
        <w:rPr>
          <w:rFonts w:cs="Arial"/>
          <w:color w:val="0070C0"/>
          <w:sz w:val="24"/>
        </w:rPr>
        <w:t>Britain</w:t>
      </w:r>
      <w:proofErr w:type="gramEnd"/>
      <w:r w:rsidRPr="001235DD">
        <w:rPr>
          <w:rFonts w:cs="Arial"/>
          <w:color w:val="0070C0"/>
          <w:sz w:val="24"/>
        </w:rPr>
        <w:t xml:space="preserve"> but which is much more difficult to run or run viably in Northern Ireland. This prevents a diversity of beer styles and products being offered to consumers.</w:t>
      </w:r>
    </w:p>
    <w:p w14:paraId="001853F1" w14:textId="77777777" w:rsidR="008C305F" w:rsidRPr="001235DD" w:rsidRDefault="008C305F" w:rsidP="008C305F">
      <w:pPr>
        <w:rPr>
          <w:rFonts w:cs="Arial"/>
          <w:sz w:val="24"/>
        </w:rPr>
      </w:pPr>
    </w:p>
    <w:p w14:paraId="4058FACD" w14:textId="77777777" w:rsidR="008C305F" w:rsidRDefault="008C305F" w:rsidP="008C305F">
      <w:pPr>
        <w:rPr>
          <w:rFonts w:cs="Arial"/>
          <w:sz w:val="24"/>
        </w:rPr>
      </w:pPr>
      <w:r w:rsidRPr="001235DD">
        <w:rPr>
          <w:rFonts w:cs="Arial"/>
          <w:sz w:val="24"/>
        </w:rPr>
        <w:t xml:space="preserve">Q8: Are there venues where the sale of alcohol in parallel to a form of entertainment / cultural activity / business should be permitted that are not currently supported by the licensing regime? </w:t>
      </w:r>
    </w:p>
    <w:p w14:paraId="309A516F" w14:textId="77777777" w:rsidR="008C305F" w:rsidRPr="001235DD" w:rsidRDefault="008C305F" w:rsidP="008C305F">
      <w:pPr>
        <w:rPr>
          <w:rFonts w:cs="Arial"/>
          <w:sz w:val="24"/>
        </w:rPr>
      </w:pPr>
    </w:p>
    <w:p w14:paraId="2B32D0F7" w14:textId="77777777" w:rsidR="008C305F" w:rsidRDefault="008C305F" w:rsidP="008C305F">
      <w:pPr>
        <w:rPr>
          <w:rFonts w:cs="Arial"/>
          <w:color w:val="0070C0"/>
          <w:sz w:val="24"/>
        </w:rPr>
      </w:pPr>
      <w:r w:rsidRPr="001235DD">
        <w:rPr>
          <w:rFonts w:cs="Arial"/>
          <w:color w:val="0070C0"/>
          <w:sz w:val="24"/>
        </w:rPr>
        <w:t xml:space="preserve">Yes  </w:t>
      </w:r>
    </w:p>
    <w:p w14:paraId="57874BB3" w14:textId="77777777" w:rsidR="008C305F" w:rsidRPr="001235DD" w:rsidRDefault="008C305F" w:rsidP="008C305F">
      <w:pPr>
        <w:rPr>
          <w:rFonts w:cs="Arial"/>
          <w:color w:val="0070C0"/>
          <w:sz w:val="24"/>
        </w:rPr>
      </w:pPr>
    </w:p>
    <w:p w14:paraId="7C70062A" w14:textId="77777777" w:rsidR="008C305F" w:rsidRDefault="008C305F" w:rsidP="008C305F">
      <w:pPr>
        <w:rPr>
          <w:rFonts w:cs="Arial"/>
          <w:b/>
          <w:bCs/>
          <w:sz w:val="24"/>
        </w:rPr>
      </w:pPr>
      <w:r w:rsidRPr="001235DD">
        <w:rPr>
          <w:rFonts w:cs="Arial"/>
          <w:b/>
          <w:bCs/>
          <w:sz w:val="24"/>
        </w:rPr>
        <w:t>Venues</w:t>
      </w:r>
    </w:p>
    <w:p w14:paraId="70A967ED" w14:textId="77777777" w:rsidR="008C305F" w:rsidRPr="001235DD" w:rsidRDefault="008C305F" w:rsidP="008C305F">
      <w:pPr>
        <w:rPr>
          <w:rFonts w:cs="Arial"/>
          <w:b/>
          <w:bCs/>
          <w:sz w:val="24"/>
        </w:rPr>
      </w:pPr>
    </w:p>
    <w:p w14:paraId="2E04D3E1" w14:textId="77777777" w:rsidR="008C305F" w:rsidRDefault="008C305F" w:rsidP="008C305F">
      <w:pPr>
        <w:rPr>
          <w:rFonts w:cs="Arial"/>
          <w:sz w:val="24"/>
        </w:rPr>
      </w:pPr>
      <w:r w:rsidRPr="001235DD">
        <w:rPr>
          <w:rFonts w:cs="Arial"/>
          <w:sz w:val="24"/>
        </w:rPr>
        <w:t xml:space="preserve">Q9 What type of venue(s) is (are) not currently supported? </w:t>
      </w:r>
    </w:p>
    <w:p w14:paraId="0A411E0E" w14:textId="77777777" w:rsidR="008C305F" w:rsidRPr="001235DD" w:rsidRDefault="008C305F" w:rsidP="008C305F">
      <w:pPr>
        <w:rPr>
          <w:rFonts w:cs="Arial"/>
          <w:sz w:val="24"/>
        </w:rPr>
      </w:pPr>
    </w:p>
    <w:p w14:paraId="7F2AC537" w14:textId="77777777" w:rsidR="008C305F" w:rsidRDefault="008C305F" w:rsidP="008C305F">
      <w:pPr>
        <w:rPr>
          <w:rFonts w:cs="Arial"/>
          <w:sz w:val="24"/>
        </w:rPr>
      </w:pPr>
      <w:r w:rsidRPr="001235DD">
        <w:rPr>
          <w:rFonts w:cs="Arial"/>
          <w:sz w:val="24"/>
        </w:rPr>
        <w:t xml:space="preserve">Please specify: </w:t>
      </w:r>
    </w:p>
    <w:p w14:paraId="26DCCFC9" w14:textId="77777777" w:rsidR="008C305F" w:rsidRPr="001235DD" w:rsidRDefault="008C305F" w:rsidP="008C305F">
      <w:pPr>
        <w:rPr>
          <w:rFonts w:cs="Arial"/>
          <w:sz w:val="24"/>
        </w:rPr>
      </w:pPr>
    </w:p>
    <w:p w14:paraId="001C0ECA" w14:textId="77777777" w:rsidR="008C305F" w:rsidRDefault="008C305F" w:rsidP="008C305F">
      <w:pPr>
        <w:rPr>
          <w:rFonts w:cs="Arial"/>
          <w:color w:val="0070C0"/>
          <w:sz w:val="24"/>
        </w:rPr>
      </w:pPr>
      <w:r w:rsidRPr="001235DD">
        <w:rPr>
          <w:rFonts w:cs="Arial"/>
          <w:color w:val="0070C0"/>
          <w:sz w:val="24"/>
        </w:rPr>
        <w:t>The current system does not properly support occasional beer festivals; micropubs; wine bars; specialist pubs; pubs seeking to showcase local and independent beers; specialist beer styles and products; bottle shops; brewery taprooms; grassroots music venues; purpose-built nightclubs; listening bars; independent cultural; hybrid and multi-use arts and performance spaces; galleries and studios that host cultural events; warehouses or non-traditional spaces used for music, performance or cultural activity; queer nightlife and LGBTQ+ cultural spaces; artist-led spaces.</w:t>
      </w:r>
    </w:p>
    <w:p w14:paraId="4F701AC6" w14:textId="77777777" w:rsidR="008C305F" w:rsidRPr="001235DD" w:rsidRDefault="008C305F" w:rsidP="008C305F">
      <w:pPr>
        <w:rPr>
          <w:rFonts w:cs="Arial"/>
          <w:color w:val="0070C0"/>
          <w:sz w:val="24"/>
        </w:rPr>
      </w:pPr>
    </w:p>
    <w:p w14:paraId="1ABFEB09" w14:textId="77777777" w:rsidR="008C305F" w:rsidRDefault="008C305F" w:rsidP="008C305F">
      <w:pPr>
        <w:rPr>
          <w:rFonts w:cs="Arial"/>
          <w:sz w:val="24"/>
        </w:rPr>
      </w:pPr>
      <w:r w:rsidRPr="001235DD">
        <w:rPr>
          <w:rFonts w:cs="Arial"/>
          <w:sz w:val="24"/>
        </w:rPr>
        <w:t xml:space="preserve">Q10: In what way is more support needed? </w:t>
      </w:r>
    </w:p>
    <w:p w14:paraId="4FA8769C" w14:textId="77777777" w:rsidR="008C305F" w:rsidRPr="001235DD" w:rsidRDefault="008C305F" w:rsidP="008C305F">
      <w:pPr>
        <w:rPr>
          <w:rFonts w:cs="Arial"/>
          <w:sz w:val="24"/>
        </w:rPr>
      </w:pPr>
    </w:p>
    <w:p w14:paraId="0CDB1D4F" w14:textId="77777777" w:rsidR="008C305F" w:rsidRDefault="008C305F" w:rsidP="008C305F">
      <w:pPr>
        <w:rPr>
          <w:rFonts w:cs="Arial"/>
          <w:sz w:val="24"/>
        </w:rPr>
      </w:pPr>
      <w:r w:rsidRPr="001235DD">
        <w:rPr>
          <w:rFonts w:cs="Arial"/>
          <w:sz w:val="24"/>
        </w:rPr>
        <w:t xml:space="preserve">Please explain your answer: </w:t>
      </w:r>
    </w:p>
    <w:p w14:paraId="4D0022FC" w14:textId="77777777" w:rsidR="008C305F" w:rsidRPr="001235DD" w:rsidRDefault="008C305F" w:rsidP="008C305F">
      <w:pPr>
        <w:rPr>
          <w:rFonts w:cs="Arial"/>
          <w:sz w:val="24"/>
        </w:rPr>
      </w:pPr>
    </w:p>
    <w:p w14:paraId="194AFBBC" w14:textId="77777777" w:rsidR="008C305F" w:rsidRDefault="008C305F" w:rsidP="008C305F">
      <w:pPr>
        <w:rPr>
          <w:rFonts w:cs="Arial"/>
          <w:color w:val="0070C0"/>
          <w:sz w:val="24"/>
        </w:rPr>
      </w:pPr>
      <w:r w:rsidRPr="001235DD">
        <w:rPr>
          <w:rFonts w:cs="Arial"/>
          <w:color w:val="0070C0"/>
          <w:sz w:val="24"/>
        </w:rPr>
        <w:t xml:space="preserve">The liquor licensing system needs a complete overhaul </w:t>
      </w:r>
      <w:proofErr w:type="gramStart"/>
      <w:r w:rsidRPr="001235DD">
        <w:rPr>
          <w:rFonts w:cs="Arial"/>
          <w:color w:val="0070C0"/>
          <w:sz w:val="24"/>
        </w:rPr>
        <w:t>in order to</w:t>
      </w:r>
      <w:proofErr w:type="gramEnd"/>
      <w:r w:rsidRPr="001235DD">
        <w:rPr>
          <w:rFonts w:cs="Arial"/>
          <w:color w:val="0070C0"/>
          <w:sz w:val="24"/>
        </w:rPr>
        <w:t xml:space="preserve"> remove the restrictive categories of licence and allow open, free and fair competition so that </w:t>
      </w:r>
      <w:proofErr w:type="gramStart"/>
      <w:r w:rsidRPr="001235DD">
        <w:rPr>
          <w:rFonts w:cs="Arial"/>
          <w:color w:val="0070C0"/>
          <w:sz w:val="24"/>
        </w:rPr>
        <w:t>any and all</w:t>
      </w:r>
      <w:proofErr w:type="gramEnd"/>
      <w:r w:rsidRPr="001235DD">
        <w:rPr>
          <w:rFonts w:cs="Arial"/>
          <w:color w:val="0070C0"/>
          <w:sz w:val="24"/>
        </w:rPr>
        <w:t xml:space="preserve"> venues can apply for a liquor licence </w:t>
      </w:r>
      <w:proofErr w:type="gramStart"/>
      <w:r w:rsidRPr="001235DD">
        <w:rPr>
          <w:rFonts w:cs="Arial"/>
          <w:color w:val="0070C0"/>
          <w:sz w:val="24"/>
        </w:rPr>
        <w:t>as long as</w:t>
      </w:r>
      <w:proofErr w:type="gramEnd"/>
      <w:r w:rsidRPr="001235DD">
        <w:rPr>
          <w:rFonts w:cs="Arial"/>
          <w:color w:val="0070C0"/>
          <w:sz w:val="24"/>
        </w:rPr>
        <w:t xml:space="preserve"> they individuals and premises involved are deemed to be suitable. The surrender principle and the ability for existing premises should be removed entirely from </w:t>
      </w:r>
      <w:r w:rsidRPr="001235DD">
        <w:rPr>
          <w:rFonts w:cs="Arial"/>
          <w:color w:val="0070C0"/>
          <w:sz w:val="24"/>
        </w:rPr>
        <w:lastRenderedPageBreak/>
        <w:t>the liquor licencing system, and there should be no cap on the number of premises allowed to operate a liquor licence.</w:t>
      </w:r>
    </w:p>
    <w:p w14:paraId="6CA81B22" w14:textId="77777777" w:rsidR="008C305F" w:rsidRPr="001235DD" w:rsidRDefault="008C305F" w:rsidP="008C305F">
      <w:pPr>
        <w:rPr>
          <w:rFonts w:cs="Arial"/>
          <w:color w:val="0070C0"/>
          <w:sz w:val="24"/>
        </w:rPr>
      </w:pPr>
    </w:p>
    <w:p w14:paraId="0825DE44" w14:textId="77777777" w:rsidR="008C305F" w:rsidRDefault="008C305F" w:rsidP="008C305F">
      <w:pPr>
        <w:rPr>
          <w:rFonts w:cs="Arial"/>
          <w:color w:val="0070C0"/>
          <w:sz w:val="24"/>
        </w:rPr>
      </w:pPr>
      <w:r w:rsidRPr="001235DD">
        <w:rPr>
          <w:rFonts w:cs="Arial"/>
          <w:color w:val="0070C0"/>
          <w:sz w:val="24"/>
        </w:rPr>
        <w:t>The occasional licencing system should be reformed to allow those running volunteer-led beer and cider festivals – as well as cultural events, charities, organisations and events – to easily apply for a temporary licence to serve alcohol. Responsible people and organisations</w:t>
      </w:r>
    </w:p>
    <w:p w14:paraId="2FCC945F" w14:textId="77777777" w:rsidR="008C305F" w:rsidRPr="001235DD" w:rsidRDefault="008C305F" w:rsidP="008C305F">
      <w:pPr>
        <w:rPr>
          <w:rFonts w:cs="Arial"/>
          <w:color w:val="0070C0"/>
          <w:sz w:val="24"/>
        </w:rPr>
      </w:pPr>
    </w:p>
    <w:p w14:paraId="5664C6CB" w14:textId="77777777" w:rsidR="008C305F" w:rsidRDefault="008C305F" w:rsidP="008C305F">
      <w:pPr>
        <w:rPr>
          <w:rFonts w:cs="Arial"/>
          <w:sz w:val="24"/>
        </w:rPr>
      </w:pPr>
      <w:r w:rsidRPr="001235DD">
        <w:rPr>
          <w:rFonts w:cs="Arial"/>
          <w:sz w:val="24"/>
        </w:rPr>
        <w:t>Q11:  If no further support is needed, please explain your answer</w:t>
      </w:r>
    </w:p>
    <w:p w14:paraId="732B421E" w14:textId="77777777" w:rsidR="008C305F" w:rsidRPr="001235DD" w:rsidRDefault="008C305F" w:rsidP="008C305F">
      <w:pPr>
        <w:rPr>
          <w:rFonts w:cs="Arial"/>
          <w:sz w:val="24"/>
        </w:rPr>
      </w:pPr>
    </w:p>
    <w:p w14:paraId="5D947A13" w14:textId="77777777" w:rsidR="008C305F" w:rsidRDefault="008C305F" w:rsidP="008C305F">
      <w:pPr>
        <w:rPr>
          <w:rFonts w:cs="Arial"/>
          <w:color w:val="0070C0"/>
          <w:sz w:val="24"/>
        </w:rPr>
      </w:pPr>
      <w:r w:rsidRPr="001235DD">
        <w:rPr>
          <w:rFonts w:cs="Arial"/>
          <w:color w:val="0070C0"/>
          <w:sz w:val="24"/>
        </w:rPr>
        <w:t>N/A</w:t>
      </w:r>
    </w:p>
    <w:p w14:paraId="241C0A70" w14:textId="77777777" w:rsidR="008C305F" w:rsidRPr="001235DD" w:rsidRDefault="008C305F" w:rsidP="008C305F">
      <w:pPr>
        <w:rPr>
          <w:rFonts w:cs="Arial"/>
          <w:color w:val="0070C0"/>
          <w:sz w:val="24"/>
        </w:rPr>
      </w:pPr>
    </w:p>
    <w:p w14:paraId="62C934DD" w14:textId="77777777" w:rsidR="008C305F" w:rsidRDefault="008C305F" w:rsidP="008C305F">
      <w:pPr>
        <w:rPr>
          <w:rFonts w:cs="Arial"/>
          <w:b/>
          <w:bCs/>
          <w:sz w:val="24"/>
        </w:rPr>
      </w:pPr>
      <w:r w:rsidRPr="001235DD">
        <w:rPr>
          <w:rFonts w:cs="Arial"/>
          <w:b/>
          <w:bCs/>
          <w:sz w:val="24"/>
        </w:rPr>
        <w:t>Liquor Licence - Categories of Premises</w:t>
      </w:r>
    </w:p>
    <w:p w14:paraId="5BFDFBBE" w14:textId="77777777" w:rsidR="008C305F" w:rsidRPr="001235DD" w:rsidRDefault="008C305F" w:rsidP="008C305F">
      <w:pPr>
        <w:rPr>
          <w:rFonts w:cs="Arial"/>
          <w:b/>
          <w:bCs/>
          <w:sz w:val="24"/>
        </w:rPr>
      </w:pPr>
    </w:p>
    <w:p w14:paraId="39AF92B9" w14:textId="77777777" w:rsidR="008C305F" w:rsidRDefault="008C305F" w:rsidP="008C305F">
      <w:pPr>
        <w:rPr>
          <w:rFonts w:cs="Arial"/>
          <w:sz w:val="24"/>
        </w:rPr>
      </w:pPr>
      <w:r w:rsidRPr="001235DD">
        <w:rPr>
          <w:rFonts w:cs="Arial"/>
          <w:sz w:val="24"/>
        </w:rPr>
        <w:t xml:space="preserve">Q12: Do you support expanding the categories of premises that can apply for a liquor licence? </w:t>
      </w:r>
    </w:p>
    <w:p w14:paraId="1F9C8FDC" w14:textId="77777777" w:rsidR="008C305F" w:rsidRPr="001235DD" w:rsidRDefault="008C305F" w:rsidP="008C305F">
      <w:pPr>
        <w:rPr>
          <w:rFonts w:cs="Arial"/>
          <w:sz w:val="24"/>
        </w:rPr>
      </w:pPr>
    </w:p>
    <w:p w14:paraId="5447BDCB" w14:textId="77777777" w:rsidR="008C305F" w:rsidRDefault="008C305F" w:rsidP="008C305F">
      <w:pPr>
        <w:rPr>
          <w:rFonts w:cs="Arial"/>
          <w:color w:val="0070C0"/>
          <w:sz w:val="24"/>
        </w:rPr>
      </w:pPr>
      <w:r w:rsidRPr="001235DD">
        <w:rPr>
          <w:rFonts w:cs="Arial"/>
          <w:color w:val="0070C0"/>
          <w:sz w:val="24"/>
        </w:rPr>
        <w:t xml:space="preserve">Yes </w:t>
      </w:r>
    </w:p>
    <w:p w14:paraId="5F48EA8A" w14:textId="77777777" w:rsidR="008C305F" w:rsidRPr="001235DD" w:rsidRDefault="008C305F" w:rsidP="008C305F">
      <w:pPr>
        <w:rPr>
          <w:rFonts w:cs="Arial"/>
          <w:color w:val="0070C0"/>
          <w:sz w:val="24"/>
        </w:rPr>
      </w:pPr>
    </w:p>
    <w:p w14:paraId="0B5A8927" w14:textId="77777777" w:rsidR="008C305F" w:rsidRDefault="008C305F" w:rsidP="008C305F">
      <w:pPr>
        <w:rPr>
          <w:rFonts w:cs="Arial"/>
          <w:sz w:val="24"/>
        </w:rPr>
      </w:pPr>
      <w:r w:rsidRPr="001235DD">
        <w:rPr>
          <w:rFonts w:cs="Arial"/>
          <w:sz w:val="24"/>
        </w:rPr>
        <w:t xml:space="preserve">Please explain your answer: </w:t>
      </w:r>
    </w:p>
    <w:p w14:paraId="2B4C488E" w14:textId="77777777" w:rsidR="008C305F" w:rsidRPr="001235DD" w:rsidRDefault="008C305F" w:rsidP="008C305F">
      <w:pPr>
        <w:rPr>
          <w:rFonts w:cs="Arial"/>
          <w:sz w:val="24"/>
        </w:rPr>
      </w:pPr>
    </w:p>
    <w:p w14:paraId="28882995" w14:textId="77777777" w:rsidR="008C305F" w:rsidRDefault="008C305F" w:rsidP="008C305F">
      <w:pPr>
        <w:rPr>
          <w:rFonts w:cs="Arial"/>
          <w:color w:val="0070C0"/>
          <w:sz w:val="24"/>
        </w:rPr>
      </w:pPr>
      <w:r w:rsidRPr="001235DD">
        <w:rPr>
          <w:rFonts w:cs="Arial"/>
          <w:color w:val="0070C0"/>
          <w:sz w:val="24"/>
        </w:rPr>
        <w:t>Whilst we would prefer the system of categories of licence to be removed, in the absence of desperately needed wholesale reform of the liquor licence system to ensure free and fair competition, CAMRA would support expanding the categories of premises that can apply for a liquor licence as any improvements to the diversity of venues and consumer choice would be welcome.</w:t>
      </w:r>
    </w:p>
    <w:p w14:paraId="0AB0033D" w14:textId="77777777" w:rsidR="008C305F" w:rsidRPr="001235DD" w:rsidRDefault="008C305F" w:rsidP="008C305F">
      <w:pPr>
        <w:rPr>
          <w:rFonts w:cs="Arial"/>
          <w:color w:val="0070C0"/>
          <w:sz w:val="24"/>
        </w:rPr>
      </w:pPr>
    </w:p>
    <w:p w14:paraId="1D78E0ED" w14:textId="77777777" w:rsidR="008C305F" w:rsidRDefault="008C305F" w:rsidP="008C305F">
      <w:pPr>
        <w:rPr>
          <w:rFonts w:cs="Arial"/>
          <w:color w:val="0070C0"/>
          <w:sz w:val="24"/>
        </w:rPr>
      </w:pPr>
      <w:r w:rsidRPr="001235DD">
        <w:rPr>
          <w:rFonts w:cs="Arial"/>
          <w:color w:val="0070C0"/>
          <w:sz w:val="24"/>
        </w:rPr>
        <w:t xml:space="preserve">We do not believe that a narrow expansion of the “place of public entertainment” category is sufficient. The Department should be clear about the distinction </w:t>
      </w:r>
      <w:proofErr w:type="gramStart"/>
      <w:r w:rsidRPr="001235DD">
        <w:rPr>
          <w:rFonts w:cs="Arial"/>
          <w:color w:val="0070C0"/>
          <w:sz w:val="24"/>
        </w:rPr>
        <w:t>between:</w:t>
      </w:r>
      <w:proofErr w:type="gramEnd"/>
      <w:r w:rsidRPr="001235DD">
        <w:rPr>
          <w:rFonts w:cs="Arial"/>
          <w:color w:val="0070C0"/>
          <w:sz w:val="24"/>
        </w:rPr>
        <w:t xml:space="preserve"> expanding eligibility under an existing type of licence; and creating a genuinely new Cultural Venue licence. </w:t>
      </w:r>
    </w:p>
    <w:p w14:paraId="4159AC8E" w14:textId="77777777" w:rsidR="008C305F" w:rsidRPr="001235DD" w:rsidRDefault="008C305F" w:rsidP="008C305F">
      <w:pPr>
        <w:rPr>
          <w:rFonts w:cs="Arial"/>
          <w:color w:val="0070C0"/>
          <w:sz w:val="24"/>
        </w:rPr>
      </w:pPr>
    </w:p>
    <w:p w14:paraId="283D8FDD" w14:textId="77777777" w:rsidR="008C305F" w:rsidRDefault="008C305F" w:rsidP="008C305F">
      <w:pPr>
        <w:rPr>
          <w:rFonts w:cs="Arial"/>
          <w:color w:val="0070C0"/>
          <w:sz w:val="24"/>
        </w:rPr>
      </w:pPr>
      <w:r w:rsidRPr="001235DD">
        <w:rPr>
          <w:rFonts w:cs="Arial"/>
          <w:color w:val="0070C0"/>
          <w:sz w:val="24"/>
        </w:rPr>
        <w:t xml:space="preserve">Expanding the “place of public entertainment” category may be useful for some cultural premises, but it does not address the needs of modern late-night cultural venues. </w:t>
      </w:r>
    </w:p>
    <w:p w14:paraId="5CC4E7AD" w14:textId="77777777" w:rsidR="008C305F" w:rsidRPr="001235DD" w:rsidRDefault="008C305F" w:rsidP="008C305F">
      <w:pPr>
        <w:rPr>
          <w:rFonts w:cs="Arial"/>
          <w:color w:val="0070C0"/>
          <w:sz w:val="24"/>
        </w:rPr>
      </w:pPr>
    </w:p>
    <w:p w14:paraId="08F8C240" w14:textId="77777777" w:rsidR="008C305F" w:rsidRDefault="008C305F" w:rsidP="008C305F">
      <w:pPr>
        <w:rPr>
          <w:rFonts w:cs="Arial"/>
          <w:color w:val="0070C0"/>
          <w:sz w:val="24"/>
        </w:rPr>
      </w:pPr>
      <w:r w:rsidRPr="001235DD">
        <w:rPr>
          <w:rFonts w:cs="Arial"/>
          <w:color w:val="0070C0"/>
          <w:sz w:val="24"/>
        </w:rPr>
        <w:t>A new licence for temporary events such as festivals or artistic events should also be considered.</w:t>
      </w:r>
    </w:p>
    <w:p w14:paraId="4A40C207" w14:textId="77777777" w:rsidR="008C305F" w:rsidRPr="001235DD" w:rsidRDefault="008C305F" w:rsidP="008C305F">
      <w:pPr>
        <w:rPr>
          <w:rFonts w:cs="Arial"/>
          <w:color w:val="0070C0"/>
          <w:sz w:val="24"/>
        </w:rPr>
      </w:pPr>
    </w:p>
    <w:p w14:paraId="316069E6" w14:textId="77777777" w:rsidR="008C305F" w:rsidRDefault="008C305F" w:rsidP="008C305F">
      <w:pPr>
        <w:rPr>
          <w:rFonts w:cs="Arial"/>
          <w:b/>
          <w:bCs/>
          <w:sz w:val="24"/>
        </w:rPr>
      </w:pPr>
      <w:r w:rsidRPr="001235DD">
        <w:rPr>
          <w:rFonts w:cs="Arial"/>
          <w:b/>
          <w:bCs/>
          <w:sz w:val="24"/>
        </w:rPr>
        <w:t xml:space="preserve">Place of public entertainment licence </w:t>
      </w:r>
    </w:p>
    <w:p w14:paraId="5ACB70D9" w14:textId="77777777" w:rsidR="008C305F" w:rsidRPr="001235DD" w:rsidRDefault="008C305F" w:rsidP="008C305F">
      <w:pPr>
        <w:rPr>
          <w:rFonts w:cs="Arial"/>
          <w:b/>
          <w:bCs/>
          <w:sz w:val="24"/>
        </w:rPr>
      </w:pPr>
    </w:p>
    <w:p w14:paraId="49B51BEF" w14:textId="77777777" w:rsidR="008C305F" w:rsidRDefault="008C305F" w:rsidP="008C305F">
      <w:pPr>
        <w:rPr>
          <w:rFonts w:cs="Arial"/>
          <w:sz w:val="24"/>
        </w:rPr>
      </w:pPr>
      <w:r w:rsidRPr="001235DD">
        <w:rPr>
          <w:rFonts w:cs="Arial"/>
          <w:sz w:val="24"/>
        </w:rPr>
        <w:t xml:space="preserve">Q13: Do you think the categories of premises eligible for a place of public entertainment licence should be expanded? </w:t>
      </w:r>
    </w:p>
    <w:p w14:paraId="43FD7744" w14:textId="77777777" w:rsidR="008C305F" w:rsidRPr="001235DD" w:rsidRDefault="008C305F" w:rsidP="008C305F">
      <w:pPr>
        <w:rPr>
          <w:rFonts w:cs="Arial"/>
          <w:sz w:val="24"/>
        </w:rPr>
      </w:pPr>
    </w:p>
    <w:p w14:paraId="6DD54491" w14:textId="77777777" w:rsidR="008C305F" w:rsidRDefault="008C305F" w:rsidP="008C305F">
      <w:pPr>
        <w:rPr>
          <w:rFonts w:cs="Arial"/>
          <w:color w:val="0070C0"/>
          <w:sz w:val="24"/>
        </w:rPr>
      </w:pPr>
      <w:r w:rsidRPr="001235DD">
        <w:rPr>
          <w:rFonts w:cs="Arial"/>
          <w:color w:val="0070C0"/>
          <w:sz w:val="24"/>
        </w:rPr>
        <w:t xml:space="preserve">Yes </w:t>
      </w:r>
    </w:p>
    <w:p w14:paraId="29B458DA" w14:textId="77777777" w:rsidR="008C305F" w:rsidRPr="001235DD" w:rsidRDefault="008C305F" w:rsidP="008C305F">
      <w:pPr>
        <w:rPr>
          <w:rFonts w:cs="Arial"/>
          <w:color w:val="0070C0"/>
          <w:sz w:val="24"/>
        </w:rPr>
      </w:pPr>
    </w:p>
    <w:p w14:paraId="06C16583" w14:textId="77777777" w:rsidR="008C305F" w:rsidRDefault="008C305F" w:rsidP="008C305F">
      <w:pPr>
        <w:rPr>
          <w:rFonts w:cs="Arial"/>
          <w:sz w:val="24"/>
        </w:rPr>
      </w:pPr>
      <w:r w:rsidRPr="001235DD">
        <w:rPr>
          <w:rFonts w:cs="Arial"/>
          <w:sz w:val="24"/>
        </w:rPr>
        <w:t xml:space="preserve">Q14 What advantages are there from expanding the categories of venues eligible for a place of public entertainment licence? </w:t>
      </w:r>
    </w:p>
    <w:p w14:paraId="445FFC8D" w14:textId="77777777" w:rsidR="008C305F" w:rsidRPr="001235DD" w:rsidRDefault="008C305F" w:rsidP="008C305F">
      <w:pPr>
        <w:rPr>
          <w:rFonts w:cs="Arial"/>
          <w:sz w:val="24"/>
        </w:rPr>
      </w:pPr>
    </w:p>
    <w:p w14:paraId="31687C46" w14:textId="77777777" w:rsidR="008C305F" w:rsidRDefault="008C305F" w:rsidP="008C305F">
      <w:pPr>
        <w:rPr>
          <w:rFonts w:cs="Arial"/>
          <w:i/>
          <w:iCs/>
          <w:sz w:val="24"/>
        </w:rPr>
      </w:pPr>
      <w:r w:rsidRPr="001235DD">
        <w:rPr>
          <w:rFonts w:cs="Arial"/>
          <w:i/>
          <w:iCs/>
          <w:sz w:val="24"/>
        </w:rPr>
        <w:t xml:space="preserve">Advantages to expanding: </w:t>
      </w:r>
    </w:p>
    <w:p w14:paraId="1074551C" w14:textId="77777777" w:rsidR="008C305F" w:rsidRPr="001235DD" w:rsidRDefault="008C305F" w:rsidP="008C305F">
      <w:pPr>
        <w:rPr>
          <w:rFonts w:cs="Arial"/>
          <w:i/>
          <w:iCs/>
          <w:sz w:val="24"/>
        </w:rPr>
      </w:pPr>
    </w:p>
    <w:p w14:paraId="59F1D82E" w14:textId="77777777" w:rsidR="008C305F" w:rsidRDefault="008C305F" w:rsidP="008C305F">
      <w:pPr>
        <w:rPr>
          <w:rFonts w:cs="Arial"/>
          <w:color w:val="0070C0"/>
          <w:sz w:val="24"/>
        </w:rPr>
      </w:pPr>
      <w:r w:rsidRPr="001235DD">
        <w:rPr>
          <w:rFonts w:cs="Arial"/>
          <w:color w:val="0070C0"/>
          <w:sz w:val="24"/>
        </w:rPr>
        <w:t>Expanding the categories eligible would assist with artistic, cultural and music venues who largely operate outside the categories in the existing liquor licensing regime, without the need to get a costly and prohibitively bureaucratic licence under one of the existing liquor licence categories such as a pub or restaurant.</w:t>
      </w:r>
    </w:p>
    <w:p w14:paraId="2DFF41B7" w14:textId="77777777" w:rsidR="008C305F" w:rsidRPr="001235DD" w:rsidRDefault="008C305F" w:rsidP="008C305F">
      <w:pPr>
        <w:rPr>
          <w:rFonts w:cs="Arial"/>
          <w:color w:val="0070C0"/>
          <w:sz w:val="24"/>
        </w:rPr>
      </w:pPr>
    </w:p>
    <w:p w14:paraId="3488DDA0" w14:textId="77777777" w:rsidR="008C305F" w:rsidRDefault="008C305F" w:rsidP="008C305F">
      <w:pPr>
        <w:rPr>
          <w:rFonts w:cs="Arial"/>
          <w:color w:val="0070C0"/>
          <w:sz w:val="24"/>
        </w:rPr>
      </w:pPr>
      <w:r w:rsidRPr="001235DD">
        <w:rPr>
          <w:rFonts w:cs="Arial"/>
          <w:color w:val="0070C0"/>
          <w:sz w:val="24"/>
        </w:rPr>
        <w:t xml:space="preserve">This in turn would allow for a greater diversity of venues, events and attractions being able to serve alcohol as an ancillary part of their event or venue. It would also help to meet consumer demand and give greater access to market for Northern Ireland’s local and independent breweries and cider makers to sell their products. </w:t>
      </w:r>
    </w:p>
    <w:p w14:paraId="01AB1C4B" w14:textId="77777777" w:rsidR="008C305F" w:rsidRPr="001235DD" w:rsidRDefault="008C305F" w:rsidP="008C305F">
      <w:pPr>
        <w:rPr>
          <w:rFonts w:cs="Arial"/>
          <w:color w:val="0070C0"/>
          <w:sz w:val="24"/>
        </w:rPr>
      </w:pPr>
      <w:r w:rsidRPr="001235DD">
        <w:rPr>
          <w:rFonts w:cs="Arial"/>
          <w:color w:val="0070C0"/>
          <w:sz w:val="24"/>
        </w:rPr>
        <w:t xml:space="preserve">At present they are largely prohibited from doing so due to the inadequacies of the </w:t>
      </w:r>
      <w:proofErr w:type="gramStart"/>
      <w:r w:rsidRPr="001235DD">
        <w:rPr>
          <w:rFonts w:cs="Arial"/>
          <w:color w:val="0070C0"/>
          <w:sz w:val="24"/>
        </w:rPr>
        <w:t>producers</w:t>
      </w:r>
      <w:proofErr w:type="gramEnd"/>
      <w:r w:rsidRPr="001235DD">
        <w:rPr>
          <w:rFonts w:cs="Arial"/>
          <w:color w:val="0070C0"/>
          <w:sz w:val="24"/>
        </w:rPr>
        <w:t xml:space="preserve"> licence and the fact that the surrender principle leads to restrictive supply agreements in </w:t>
      </w:r>
      <w:proofErr w:type="gramStart"/>
      <w:r w:rsidRPr="001235DD">
        <w:rPr>
          <w:rFonts w:cs="Arial"/>
          <w:color w:val="0070C0"/>
          <w:sz w:val="24"/>
        </w:rPr>
        <w:t>the majority of</w:t>
      </w:r>
      <w:proofErr w:type="gramEnd"/>
      <w:r w:rsidRPr="001235DD">
        <w:rPr>
          <w:rFonts w:cs="Arial"/>
          <w:color w:val="0070C0"/>
          <w:sz w:val="24"/>
        </w:rPr>
        <w:t xml:space="preserve"> pubs, as evidence by the University of Stirling’s review.</w:t>
      </w:r>
    </w:p>
    <w:p w14:paraId="1C692292" w14:textId="77777777" w:rsidR="008C305F" w:rsidRDefault="008C305F" w:rsidP="008C305F">
      <w:pPr>
        <w:rPr>
          <w:rFonts w:cs="Arial"/>
          <w:color w:val="0070C0"/>
          <w:sz w:val="24"/>
        </w:rPr>
      </w:pPr>
      <w:r w:rsidRPr="001235DD">
        <w:rPr>
          <w:rFonts w:cs="Arial"/>
          <w:color w:val="0070C0"/>
          <w:sz w:val="24"/>
        </w:rPr>
        <w:t>However, whilst such a change would be a small step in the right direction, we still believe that fundamental reform of the liquor licensing system and ending the surrender principle is the best way to meet consumer demand, allow fair entry to the market and allow the greatest range of artistic and cultural organisations to serve alcohol to their customers.</w:t>
      </w:r>
    </w:p>
    <w:p w14:paraId="085FECCC" w14:textId="77777777" w:rsidR="008C305F" w:rsidRPr="001235DD" w:rsidRDefault="008C305F" w:rsidP="008C305F">
      <w:pPr>
        <w:rPr>
          <w:rFonts w:cs="Arial"/>
          <w:color w:val="0070C0"/>
          <w:sz w:val="24"/>
        </w:rPr>
      </w:pPr>
    </w:p>
    <w:p w14:paraId="630C099A" w14:textId="77777777" w:rsidR="008C305F" w:rsidRDefault="008C305F" w:rsidP="008C305F">
      <w:pPr>
        <w:rPr>
          <w:rFonts w:cs="Arial"/>
          <w:color w:val="0070C0"/>
          <w:sz w:val="24"/>
        </w:rPr>
      </w:pPr>
      <w:r w:rsidRPr="001235DD">
        <w:rPr>
          <w:rFonts w:cs="Arial"/>
          <w:color w:val="0070C0"/>
          <w:sz w:val="24"/>
        </w:rPr>
        <w:t>Further reform to the existing permitted hours for places of public entertainment is also necessary for many late night and music venues who need greater flexibility.</w:t>
      </w:r>
    </w:p>
    <w:p w14:paraId="5FD93B53" w14:textId="77777777" w:rsidR="008C305F" w:rsidRPr="001235DD" w:rsidRDefault="008C305F" w:rsidP="008C305F">
      <w:pPr>
        <w:rPr>
          <w:rFonts w:cs="Arial"/>
          <w:color w:val="0070C0"/>
          <w:sz w:val="24"/>
        </w:rPr>
      </w:pPr>
    </w:p>
    <w:p w14:paraId="2BC5CBF3" w14:textId="77777777" w:rsidR="008C305F" w:rsidRDefault="008C305F" w:rsidP="008C305F">
      <w:pPr>
        <w:rPr>
          <w:rFonts w:cs="Arial"/>
          <w:sz w:val="24"/>
        </w:rPr>
      </w:pPr>
      <w:r w:rsidRPr="001235DD">
        <w:rPr>
          <w:rFonts w:cs="Arial"/>
          <w:sz w:val="24"/>
        </w:rPr>
        <w:t xml:space="preserve">Q15 What disadvantages or risks are there from expanding the categories of venues eligible for a place of public entertainment licence? </w:t>
      </w:r>
    </w:p>
    <w:p w14:paraId="5E2DF939" w14:textId="77777777" w:rsidR="008C305F" w:rsidRPr="001235DD" w:rsidRDefault="008C305F" w:rsidP="008C305F">
      <w:pPr>
        <w:rPr>
          <w:rFonts w:cs="Arial"/>
          <w:sz w:val="24"/>
        </w:rPr>
      </w:pPr>
    </w:p>
    <w:p w14:paraId="24BEF8A5" w14:textId="77777777" w:rsidR="008C305F" w:rsidRDefault="008C305F" w:rsidP="008C305F">
      <w:pPr>
        <w:rPr>
          <w:rFonts w:cs="Arial"/>
          <w:sz w:val="24"/>
        </w:rPr>
      </w:pPr>
      <w:r w:rsidRPr="001235DD">
        <w:rPr>
          <w:rFonts w:cs="Arial"/>
          <w:sz w:val="24"/>
        </w:rPr>
        <w:t xml:space="preserve">Disadvantages to expanding: </w:t>
      </w:r>
    </w:p>
    <w:p w14:paraId="4D558BDC" w14:textId="77777777" w:rsidR="008C305F" w:rsidRPr="001235DD" w:rsidRDefault="008C305F" w:rsidP="008C305F">
      <w:pPr>
        <w:rPr>
          <w:rFonts w:cs="Arial"/>
          <w:sz w:val="24"/>
        </w:rPr>
      </w:pPr>
    </w:p>
    <w:p w14:paraId="65E3606B" w14:textId="77777777" w:rsidR="008C305F" w:rsidRDefault="008C305F" w:rsidP="008C305F">
      <w:pPr>
        <w:rPr>
          <w:rFonts w:cs="Arial"/>
          <w:color w:val="0070C0"/>
          <w:sz w:val="24"/>
        </w:rPr>
      </w:pPr>
      <w:r w:rsidRPr="001235DD">
        <w:rPr>
          <w:rFonts w:cs="Arial"/>
          <w:color w:val="0070C0"/>
          <w:sz w:val="24"/>
        </w:rPr>
        <w:t>We are concerned that expanding the categories of licence does not go far enough and does not deliver the wholesale liberalisation of the licensing regime that is needed to truly unleash the economic and cultural benefits of having new entrants being able to access the market in a fair, open and transparent manner in order to meet consumer demand for greater diversity of venues and range of beer and cider available.</w:t>
      </w:r>
    </w:p>
    <w:p w14:paraId="5EF6DF7B" w14:textId="77777777" w:rsidR="008C305F" w:rsidRPr="001235DD" w:rsidRDefault="008C305F" w:rsidP="008C305F">
      <w:pPr>
        <w:rPr>
          <w:rFonts w:cs="Arial"/>
          <w:color w:val="0070C0"/>
          <w:sz w:val="24"/>
        </w:rPr>
      </w:pPr>
    </w:p>
    <w:p w14:paraId="3FE86021" w14:textId="77777777" w:rsidR="008C305F" w:rsidRDefault="008C305F" w:rsidP="008C305F">
      <w:pPr>
        <w:rPr>
          <w:rFonts w:cs="Arial"/>
          <w:b/>
          <w:bCs/>
          <w:sz w:val="24"/>
        </w:rPr>
      </w:pPr>
      <w:r w:rsidRPr="001235DD">
        <w:rPr>
          <w:rFonts w:cs="Arial"/>
          <w:b/>
          <w:bCs/>
          <w:sz w:val="24"/>
        </w:rPr>
        <w:t xml:space="preserve">Final Comments </w:t>
      </w:r>
    </w:p>
    <w:p w14:paraId="50BCA1C9" w14:textId="77777777" w:rsidR="008C305F" w:rsidRPr="001235DD" w:rsidRDefault="008C305F" w:rsidP="008C305F">
      <w:pPr>
        <w:rPr>
          <w:rFonts w:cs="Arial"/>
          <w:b/>
          <w:bCs/>
          <w:sz w:val="24"/>
        </w:rPr>
      </w:pPr>
    </w:p>
    <w:p w14:paraId="6F978704" w14:textId="77777777" w:rsidR="008C305F" w:rsidRDefault="008C305F" w:rsidP="008C305F">
      <w:pPr>
        <w:rPr>
          <w:rFonts w:cs="Arial"/>
          <w:sz w:val="24"/>
        </w:rPr>
      </w:pPr>
      <w:r w:rsidRPr="001235DD">
        <w:rPr>
          <w:rFonts w:cs="Arial"/>
          <w:sz w:val="24"/>
        </w:rPr>
        <w:t xml:space="preserve">Q16: Do you have any additional comments? </w:t>
      </w:r>
    </w:p>
    <w:p w14:paraId="23238CFB" w14:textId="77777777" w:rsidR="008C305F" w:rsidRPr="001235DD" w:rsidRDefault="008C305F" w:rsidP="008C305F">
      <w:pPr>
        <w:rPr>
          <w:rFonts w:cs="Arial"/>
          <w:sz w:val="24"/>
        </w:rPr>
      </w:pPr>
    </w:p>
    <w:p w14:paraId="25E43BA6" w14:textId="77777777" w:rsidR="008C305F" w:rsidRDefault="008C305F" w:rsidP="008C305F">
      <w:pPr>
        <w:rPr>
          <w:rFonts w:cs="Arial"/>
          <w:i/>
          <w:iCs/>
          <w:sz w:val="24"/>
        </w:rPr>
      </w:pPr>
      <w:r w:rsidRPr="001235DD">
        <w:rPr>
          <w:rFonts w:cs="Arial"/>
          <w:i/>
          <w:iCs/>
          <w:sz w:val="24"/>
        </w:rPr>
        <w:t xml:space="preserve">Final comments: </w:t>
      </w:r>
    </w:p>
    <w:p w14:paraId="3FD10734" w14:textId="77777777" w:rsidR="008C305F" w:rsidRPr="001235DD" w:rsidRDefault="008C305F" w:rsidP="008C305F">
      <w:pPr>
        <w:rPr>
          <w:rFonts w:cs="Arial"/>
          <w:i/>
          <w:iCs/>
          <w:sz w:val="24"/>
        </w:rPr>
      </w:pPr>
    </w:p>
    <w:p w14:paraId="510E1CB2" w14:textId="77777777" w:rsidR="008C305F" w:rsidRDefault="008C305F" w:rsidP="008C305F">
      <w:pPr>
        <w:rPr>
          <w:rFonts w:cs="Arial"/>
          <w:color w:val="0070C0"/>
          <w:sz w:val="24"/>
        </w:rPr>
      </w:pPr>
      <w:r w:rsidRPr="001235DD">
        <w:rPr>
          <w:rFonts w:cs="Arial"/>
          <w:color w:val="0070C0"/>
          <w:sz w:val="24"/>
        </w:rPr>
        <w:t xml:space="preserve">The Department should be more ambitious than the proposals being consulted on here. </w:t>
      </w:r>
    </w:p>
    <w:p w14:paraId="256FCB75" w14:textId="77777777" w:rsidR="008C305F" w:rsidRPr="001235DD" w:rsidRDefault="008C305F" w:rsidP="008C305F">
      <w:pPr>
        <w:rPr>
          <w:rFonts w:cs="Arial"/>
          <w:color w:val="0070C0"/>
          <w:sz w:val="24"/>
        </w:rPr>
      </w:pPr>
    </w:p>
    <w:p w14:paraId="4CDD0578" w14:textId="77777777" w:rsidR="008C305F" w:rsidRDefault="008C305F" w:rsidP="008C305F">
      <w:pPr>
        <w:rPr>
          <w:rFonts w:cs="Arial"/>
          <w:color w:val="0070C0"/>
          <w:sz w:val="24"/>
        </w:rPr>
      </w:pPr>
      <w:r w:rsidRPr="001235DD">
        <w:rPr>
          <w:rFonts w:cs="Arial"/>
          <w:color w:val="0070C0"/>
          <w:sz w:val="24"/>
        </w:rPr>
        <w:lastRenderedPageBreak/>
        <w:t>CAMRA and the consumers we represent believe that reform of the liquor licensing system and the surrender principle, as recommended by the University of Stirling’s independent review, is the only way to deliver reform that will truly work for consumers, producers, artistic and cultural venues and organisations, and for a functioning beer and pubs market delivering economic growth.</w:t>
      </w:r>
    </w:p>
    <w:p w14:paraId="5627AEC0" w14:textId="77777777" w:rsidR="008C305F" w:rsidRPr="001235DD" w:rsidRDefault="008C305F" w:rsidP="008C305F">
      <w:pPr>
        <w:rPr>
          <w:rFonts w:cs="Arial"/>
          <w:color w:val="0070C0"/>
          <w:sz w:val="24"/>
        </w:rPr>
      </w:pPr>
    </w:p>
    <w:p w14:paraId="4B67D3A4" w14:textId="77777777" w:rsidR="008C305F" w:rsidRDefault="008C305F" w:rsidP="008C305F">
      <w:pPr>
        <w:rPr>
          <w:rFonts w:cs="Arial"/>
          <w:color w:val="0070C0"/>
          <w:sz w:val="24"/>
        </w:rPr>
      </w:pPr>
      <w:r w:rsidRPr="001235DD">
        <w:rPr>
          <w:rFonts w:cs="Arial"/>
          <w:color w:val="0070C0"/>
          <w:sz w:val="24"/>
        </w:rPr>
        <w:t xml:space="preserve">The reforms proposed here will not end the current anti-competitive nature of the licensing regime which means that small and local brewers cannot sell their products in </w:t>
      </w:r>
      <w:proofErr w:type="gramStart"/>
      <w:r w:rsidRPr="001235DD">
        <w:rPr>
          <w:rFonts w:cs="Arial"/>
          <w:color w:val="0070C0"/>
          <w:sz w:val="24"/>
        </w:rPr>
        <w:t>the vast majority of</w:t>
      </w:r>
      <w:proofErr w:type="gramEnd"/>
      <w:r w:rsidRPr="001235DD">
        <w:rPr>
          <w:rFonts w:cs="Arial"/>
          <w:color w:val="0070C0"/>
          <w:sz w:val="24"/>
        </w:rPr>
        <w:t xml:space="preserve"> local pubs where multinational brewing companies dominate; and which means that there is not a diverse </w:t>
      </w:r>
      <w:proofErr w:type="spellStart"/>
      <w:r w:rsidRPr="001235DD">
        <w:rPr>
          <w:rFonts w:cs="Arial"/>
          <w:color w:val="0070C0"/>
          <w:sz w:val="24"/>
        </w:rPr>
        <w:t>rage</w:t>
      </w:r>
      <w:proofErr w:type="spellEnd"/>
      <w:r w:rsidRPr="001235DD">
        <w:rPr>
          <w:rFonts w:cs="Arial"/>
          <w:color w:val="0070C0"/>
          <w:sz w:val="24"/>
        </w:rPr>
        <w:t xml:space="preserve"> of licenced venues to meet consumer demand. </w:t>
      </w:r>
    </w:p>
    <w:p w14:paraId="692F16E3" w14:textId="77777777" w:rsidR="008C305F" w:rsidRPr="001235DD" w:rsidRDefault="008C305F" w:rsidP="008C305F">
      <w:pPr>
        <w:rPr>
          <w:rFonts w:cs="Arial"/>
          <w:color w:val="0070C0"/>
          <w:sz w:val="24"/>
        </w:rPr>
      </w:pPr>
    </w:p>
    <w:p w14:paraId="4E8DFA46" w14:textId="77777777" w:rsidR="008C305F" w:rsidRDefault="008C305F" w:rsidP="008C305F">
      <w:pPr>
        <w:rPr>
          <w:rFonts w:cs="Arial"/>
          <w:color w:val="0070C0"/>
          <w:sz w:val="24"/>
        </w:rPr>
      </w:pPr>
      <w:r w:rsidRPr="001235DD">
        <w:rPr>
          <w:rFonts w:cs="Arial"/>
          <w:color w:val="0070C0"/>
          <w:sz w:val="24"/>
        </w:rPr>
        <w:t>CAMRA considers pubs to be an essential feature of both high streets and of (urban and rural) residential areas, providing community spaces, social amenities, jobs, and contributing the local economy. Reforming the surrender principle would ensure that communities can continue to be served by well-run local pubs. </w:t>
      </w:r>
    </w:p>
    <w:p w14:paraId="37C73A47" w14:textId="77777777" w:rsidR="008C305F" w:rsidRPr="001235DD" w:rsidRDefault="008C305F" w:rsidP="008C305F">
      <w:pPr>
        <w:rPr>
          <w:rFonts w:cs="Arial"/>
          <w:color w:val="0070C0"/>
          <w:sz w:val="24"/>
        </w:rPr>
      </w:pPr>
    </w:p>
    <w:p w14:paraId="71139061" w14:textId="77777777" w:rsidR="008C305F" w:rsidRDefault="008C305F" w:rsidP="008C305F">
      <w:pPr>
        <w:rPr>
          <w:rFonts w:cs="Arial"/>
          <w:color w:val="0070C0"/>
          <w:sz w:val="24"/>
        </w:rPr>
      </w:pPr>
      <w:r w:rsidRPr="001235DD">
        <w:rPr>
          <w:rFonts w:cs="Arial"/>
          <w:color w:val="0070C0"/>
          <w:sz w:val="24"/>
        </w:rPr>
        <w:t> Reforming licensing laws, reducing the cost of applying for a licence and ending the surrender principle would, therefore, lead to more sustainable and settled communities where people can continue to enjoy the various social benefits provided well-run community pubs. </w:t>
      </w:r>
    </w:p>
    <w:p w14:paraId="1696CA3C" w14:textId="77777777" w:rsidR="008C305F" w:rsidRPr="001235DD" w:rsidRDefault="008C305F" w:rsidP="008C305F">
      <w:pPr>
        <w:rPr>
          <w:rFonts w:cs="Arial"/>
          <w:color w:val="0070C0"/>
          <w:sz w:val="24"/>
        </w:rPr>
      </w:pPr>
    </w:p>
    <w:p w14:paraId="31D90FFA" w14:textId="77777777" w:rsidR="008C305F" w:rsidRDefault="008C305F" w:rsidP="008C305F">
      <w:pPr>
        <w:rPr>
          <w:rFonts w:cs="Arial"/>
          <w:color w:val="0070C0"/>
          <w:sz w:val="24"/>
        </w:rPr>
      </w:pPr>
      <w:r w:rsidRPr="001235DD">
        <w:rPr>
          <w:rFonts w:cs="Arial"/>
          <w:color w:val="0070C0"/>
          <w:sz w:val="24"/>
        </w:rPr>
        <w:t> Consumption of alcohol in a socially controlled environment is preferable to, and less likely to lead to misuse than, its consumption in isolation or in uncontrolled environments.  CAMRA believe that the sale of alcohol should be adequately controlled and supervised, and that supervision and control for off-licences is often inadequate.  </w:t>
      </w:r>
    </w:p>
    <w:p w14:paraId="6F46BBCA" w14:textId="77777777" w:rsidR="008C305F" w:rsidRPr="001235DD" w:rsidRDefault="008C305F" w:rsidP="008C305F">
      <w:pPr>
        <w:rPr>
          <w:rFonts w:cs="Arial"/>
          <w:color w:val="0070C0"/>
          <w:sz w:val="24"/>
        </w:rPr>
      </w:pPr>
    </w:p>
    <w:p w14:paraId="079F29A6" w14:textId="77777777" w:rsidR="008C305F" w:rsidRPr="001235DD" w:rsidRDefault="008C305F" w:rsidP="008C305F">
      <w:pPr>
        <w:rPr>
          <w:rFonts w:cs="Arial"/>
          <w:color w:val="0070C0"/>
          <w:sz w:val="24"/>
        </w:rPr>
      </w:pPr>
      <w:r w:rsidRPr="001235DD">
        <w:rPr>
          <w:rFonts w:cs="Arial"/>
          <w:color w:val="0070C0"/>
          <w:sz w:val="24"/>
        </w:rPr>
        <w:t>It would, therefore, be preferable to reform Northern Ireland’s licensing system </w:t>
      </w:r>
      <w:proofErr w:type="gramStart"/>
      <w:r w:rsidRPr="001235DD">
        <w:rPr>
          <w:rFonts w:cs="Arial"/>
          <w:color w:val="0070C0"/>
          <w:sz w:val="24"/>
        </w:rPr>
        <w:t>in order to</w:t>
      </w:r>
      <w:proofErr w:type="gramEnd"/>
      <w:r w:rsidRPr="001235DD">
        <w:rPr>
          <w:rFonts w:cs="Arial"/>
          <w:color w:val="0070C0"/>
          <w:sz w:val="24"/>
        </w:rPr>
        <w:t> better promote and protect drinking in pubs rather than encouraging people to drink larger quantities of cheaper alcohol bought from an off licence or supermarket and consumed at home. </w:t>
      </w:r>
    </w:p>
    <w:p w14:paraId="000D8320" w14:textId="77777777" w:rsidR="008C305F" w:rsidRPr="001235DD" w:rsidRDefault="008C305F" w:rsidP="008C305F">
      <w:pPr>
        <w:rPr>
          <w:rFonts w:cs="Arial"/>
          <w:color w:val="0070C0"/>
          <w:sz w:val="24"/>
        </w:rPr>
      </w:pPr>
    </w:p>
    <w:p w14:paraId="6394E6F8" w14:textId="77777777" w:rsidR="00A23B21" w:rsidRPr="00B854F3" w:rsidRDefault="00A23B21" w:rsidP="008C305F">
      <w:pPr>
        <w:rPr>
          <w:rFonts w:cs="Arial"/>
        </w:rPr>
      </w:pPr>
    </w:p>
    <w:sectPr w:rsidR="00A23B21" w:rsidRPr="00B854F3" w:rsidSect="00F424EC">
      <w:headerReference w:type="default" r:id="rId11"/>
      <w:footerReference w:type="default" r:id="rId12"/>
      <w:headerReference w:type="first" r:id="rId13"/>
      <w:footerReference w:type="first" r:id="rId14"/>
      <w:pgSz w:w="11900" w:h="16820"/>
      <w:pgMar w:top="1702"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F157" w14:textId="77777777" w:rsidR="0079722A" w:rsidRDefault="0079722A" w:rsidP="005776EE">
      <w:r>
        <w:separator/>
      </w:r>
    </w:p>
  </w:endnote>
  <w:endnote w:type="continuationSeparator" w:id="0">
    <w:p w14:paraId="4EC8EF32" w14:textId="77777777" w:rsidR="0079722A" w:rsidRDefault="0079722A" w:rsidP="005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910" w14:textId="77777777" w:rsidR="009A77DC" w:rsidRDefault="00404BAF">
    <w:pPr>
      <w:pStyle w:val="Footer"/>
    </w:pPr>
    <w:r>
      <w:rPr>
        <w:rFonts w:cs="Arial"/>
        <w:b/>
        <w:noProof/>
        <w:sz w:val="48"/>
        <w:szCs w:val="48"/>
        <w:lang w:eastAsia="en-GB"/>
      </w:rPr>
      <mc:AlternateContent>
        <mc:Choice Requires="wps">
          <w:drawing>
            <wp:anchor distT="0" distB="0" distL="114300" distR="114300" simplePos="0" relativeHeight="251666432" behindDoc="0" locked="0" layoutInCell="1" allowOverlap="1" wp14:anchorId="736108D4" wp14:editId="6C9CB036">
              <wp:simplePos x="0" y="0"/>
              <wp:positionH relativeFrom="column">
                <wp:posOffset>-675005</wp:posOffset>
              </wp:positionH>
              <wp:positionV relativeFrom="paragraph">
                <wp:posOffset>-123825</wp:posOffset>
              </wp:positionV>
              <wp:extent cx="2956560" cy="375920"/>
              <wp:effectExtent l="0" t="0" r="0" b="0"/>
              <wp:wrapSquare wrapText="bothSides"/>
              <wp:docPr id="16732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108D4" id="_x0000_t202" coordsize="21600,21600" o:spt="202" path="m,l,21600r21600,l21600,xe">
              <v:stroke joinstyle="miter"/>
              <v:path gradientshapeok="t" o:connecttype="rect"/>
            </v:shapetype>
            <v:shape id="Text Box 7" o:spid="_x0000_s1027" type="#_x0000_t202" style="position:absolute;margin-left:-53.15pt;margin-top:-9.75pt;width:232.8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B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8DhoKi5K1lDuaf4eutUITi4rmsVKBLwTnnaBxkf7jbd0aANNwaG/cbYB//Nv8ogn&#10;ipKWs4Z2q+Dhx1Z4xZn5aom8F6Ozs7iM6edsck60YP6lZv1SY7f1FdBURvSSOJmuEY/mcNUe6kd6&#10;BhYxKqmElRS74Hi4XmG38fSMSLVYJBCtnxO4svdOHmgfmfbQPgrvejoiEfkGDlso8les7LBxPhYW&#10;WwRdJcqeutr3n1Y3Eal/ZuLb8PI/oU6P4fwXAAAA//8DAFBLAwQUAAYACAAAACEAlmbyot4AAAAL&#10;AQAADwAAAGRycy9kb3ducmV2LnhtbEyPQU/DMAyF70j7D5EncduSMbrR0nRCIK4gBkPiljVeW9E4&#10;VZOt5d/PO43bs9/T8+d8M7pWnLAPjScNi7kCgVR621Cl4evzdfYAIkRD1rSeUMMfBtgUk5vcZNYP&#10;9IGnbawEl1DIjIY6xi6TMpQ1OhPmvkNi7+B7ZyKPfSVtbwYud628U2olnWmIL9Smw+cay9/t0WnY&#10;vR1+vu/Ve/Xikm7wo5LkUqn17XR8egQRcYzXMFzwGR0KZtr7I9kgWg2zhVotOXtRaQKCI8sk5c2e&#10;RboGWeTy/w/FGQAA//8DAFBLAQItABQABgAIAAAAIQC2gziS/gAAAOEBAAATAAAAAAAAAAAAAAAA&#10;AAAAAABbQ29udGVudF9UeXBlc10ueG1sUEsBAi0AFAAGAAgAAAAhADj9If/WAAAAlAEAAAsAAAAA&#10;AAAAAAAAAAAALwEAAF9yZWxzLy5yZWxzUEsBAi0AFAAGAAgAAAAhAMJZWMF1AgAAVAUAAA4AAAAA&#10;AAAAAAAAAAAALgIAAGRycy9lMm9Eb2MueG1sUEsBAi0AFAAGAAgAAAAhAJZm8qLeAAAACwEAAA8A&#10;AAAAAAAAAAAAAAAAzwQAAGRycy9kb3ducmV2LnhtbFBLBQYAAAAABAAEAPMAAADaBQAAAAA=&#10;" filled="f" stroked="f">
              <v:textbo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9A53D02" w14:paraId="02FE3C23" w14:textId="77777777" w:rsidTr="59A53D02">
      <w:trPr>
        <w:trHeight w:val="300"/>
      </w:trPr>
      <w:tc>
        <w:tcPr>
          <w:tcW w:w="2765" w:type="dxa"/>
        </w:tcPr>
        <w:p w14:paraId="18D7BBF7" w14:textId="1CFB4D0E" w:rsidR="59A53D02" w:rsidRDefault="59A53D02" w:rsidP="59A53D02">
          <w:pPr>
            <w:pStyle w:val="Header"/>
            <w:ind w:left="-115"/>
          </w:pPr>
        </w:p>
      </w:tc>
      <w:tc>
        <w:tcPr>
          <w:tcW w:w="2765" w:type="dxa"/>
        </w:tcPr>
        <w:p w14:paraId="4B7A376F" w14:textId="3D23E82D" w:rsidR="59A53D02" w:rsidRDefault="59A53D02" w:rsidP="59A53D02">
          <w:pPr>
            <w:pStyle w:val="Header"/>
            <w:jc w:val="center"/>
          </w:pPr>
        </w:p>
      </w:tc>
      <w:tc>
        <w:tcPr>
          <w:tcW w:w="2765" w:type="dxa"/>
        </w:tcPr>
        <w:p w14:paraId="6ACB07CE" w14:textId="61EE1377" w:rsidR="59A53D02" w:rsidRDefault="59A53D02" w:rsidP="59A53D02">
          <w:pPr>
            <w:pStyle w:val="Header"/>
            <w:ind w:right="-115"/>
            <w:jc w:val="right"/>
          </w:pPr>
        </w:p>
      </w:tc>
    </w:tr>
  </w:tbl>
  <w:p w14:paraId="0F01D4F5" w14:textId="7605C7DB" w:rsidR="59A53D02" w:rsidRDefault="59A53D02" w:rsidP="59A5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7C85" w14:textId="77777777" w:rsidR="0079722A" w:rsidRDefault="0079722A" w:rsidP="005776EE">
      <w:r>
        <w:separator/>
      </w:r>
    </w:p>
  </w:footnote>
  <w:footnote w:type="continuationSeparator" w:id="0">
    <w:p w14:paraId="753C9B12" w14:textId="77777777" w:rsidR="0079722A" w:rsidRDefault="0079722A" w:rsidP="0057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4F6" w14:textId="13E0B82A" w:rsidR="009A77DC" w:rsidRDefault="00822F3B">
    <w:pPr>
      <w:pStyle w:val="Header"/>
    </w:pPr>
    <w:r>
      <w:rPr>
        <w:noProof/>
        <w:lang w:eastAsia="en-GB"/>
      </w:rPr>
      <mc:AlternateContent>
        <mc:Choice Requires="wps">
          <w:drawing>
            <wp:anchor distT="0" distB="0" distL="114300" distR="114300" simplePos="0" relativeHeight="251659264" behindDoc="0" locked="0" layoutInCell="1" allowOverlap="1" wp14:anchorId="19AC57B1" wp14:editId="50C84E35">
              <wp:simplePos x="0" y="0"/>
              <wp:positionH relativeFrom="column">
                <wp:posOffset>-571500</wp:posOffset>
              </wp:positionH>
              <wp:positionV relativeFrom="paragraph">
                <wp:posOffset>-11430</wp:posOffset>
              </wp:positionV>
              <wp:extent cx="5740400" cy="514350"/>
              <wp:effectExtent l="0" t="0" r="0" b="0"/>
              <wp:wrapSquare wrapText="bothSides"/>
              <wp:docPr id="1744430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5143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A4AEC3" w14:textId="34528588" w:rsidR="009A77DC" w:rsidRPr="00822F3B" w:rsidRDefault="00822F3B" w:rsidP="00FB6AD3">
                          <w:pPr>
                            <w:pStyle w:val="BasicParagraph"/>
                            <w:suppressAutoHyphens/>
                            <w:spacing w:after="340" w:line="240" w:lineRule="auto"/>
                            <w:rPr>
                              <w:rFonts w:ascii="Helvetica" w:hAnsi="Helvetica" w:cs="Arial"/>
                              <w:color w:val="FFFFFF" w:themeColor="background1"/>
                              <w:sz w:val="40"/>
                              <w:szCs w:val="40"/>
                              <w:lang w:val="en-GB"/>
                            </w:rPr>
                          </w:pPr>
                          <w:r w:rsidRPr="00822F3B">
                            <w:rPr>
                              <w:rFonts w:ascii="Helvetica" w:hAnsi="Helvetica" w:cs="Arial"/>
                              <w:color w:val="FFFFFF" w:themeColor="background1"/>
                              <w:sz w:val="28"/>
                              <w:szCs w:val="28"/>
                              <w:lang w:val="en-GB"/>
                            </w:rPr>
                            <w:t xml:space="preserve">CAMRA response: Consultation on market diversity and </w:t>
                          </w:r>
                          <w:proofErr w:type="gramStart"/>
                          <w:r>
                            <w:rPr>
                              <w:rFonts w:ascii="Helvetica" w:hAnsi="Helvetica" w:cs="Arial"/>
                              <w:color w:val="FFFFFF" w:themeColor="background1"/>
                              <w:sz w:val="28"/>
                              <w:szCs w:val="28"/>
                              <w:lang w:val="en-GB"/>
                            </w:rPr>
                            <w:t>i</w:t>
                          </w:r>
                          <w:r w:rsidRPr="00822F3B">
                            <w:rPr>
                              <w:rFonts w:ascii="Helvetica" w:hAnsi="Helvetica" w:cs="Arial"/>
                              <w:color w:val="FFFFFF" w:themeColor="background1"/>
                              <w:sz w:val="28"/>
                              <w:szCs w:val="28"/>
                              <w:lang w:val="en-GB"/>
                            </w:rPr>
                            <w:t>nn</w:t>
                          </w:r>
                          <w:r>
                            <w:rPr>
                              <w:rFonts w:ascii="Helvetica" w:hAnsi="Helvetica" w:cs="Arial"/>
                              <w:color w:val="FFFFFF" w:themeColor="background1"/>
                              <w:sz w:val="28"/>
                              <w:szCs w:val="28"/>
                              <w:lang w:val="en-GB"/>
                            </w:rPr>
                            <w:t>o</w:t>
                          </w:r>
                          <w:r w:rsidRPr="00822F3B">
                            <w:rPr>
                              <w:rFonts w:ascii="Helvetica" w:hAnsi="Helvetica" w:cs="Arial"/>
                              <w:color w:val="FFFFFF" w:themeColor="background1"/>
                              <w:sz w:val="28"/>
                              <w:szCs w:val="28"/>
                              <w:lang w:val="en-GB"/>
                            </w:rPr>
                            <w:t>vation  (</w:t>
                          </w:r>
                          <w:proofErr w:type="gramEnd"/>
                          <w:r w:rsidRPr="00822F3B">
                            <w:rPr>
                              <w:rFonts w:ascii="Helvetica" w:hAnsi="Helvetica" w:cs="Arial"/>
                              <w:color w:val="FFFFFF" w:themeColor="background1"/>
                              <w:sz w:val="28"/>
                              <w:szCs w:val="28"/>
                              <w:lang w:val="en-GB"/>
                            </w:rPr>
                            <w:t>liquor licensing)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C57B1" id="_x0000_t202" coordsize="21600,21600" o:spt="202" path="m,l,21600r21600,l21600,xe">
              <v:stroke joinstyle="miter"/>
              <v:path gradientshapeok="t" o:connecttype="rect"/>
            </v:shapetype>
            <v:shape id="Text Box 9" o:spid="_x0000_s1026" type="#_x0000_t202" style="position:absolute;margin-left:-45pt;margin-top:-.9pt;width:45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5vcAIAAE0FAAAOAAAAZHJzL2Uyb0RvYy54bWysVN1v0zAQf0fif7D8TpOOlkG0dCqbipCq&#10;bWJDe3Yde43m+Ix9bVL+es5O+sHgZYiX5Oz73ffvfHHZNYZtlQ812JKPRzlnykqoavtU8u8Pi3cf&#10;OQsobCUMWFXynQr8cvb2zUXrCnUGazCV8oyc2FC0ruRrRFdkWZBr1YgwAqcsKTX4RiAd/VNWedGS&#10;98ZkZ3n+IWvBV86DVCHQ7XWv5LPkX2sl8VbroJCZklNumL4+fVfxm80uRPHkhVvXckhD/EMWjagt&#10;BT24uhYo2MbXf7hqaukhgMaRhCYDrWupUg1UzTh/Uc39WjiVaqHmBHdoU/h/buXN9t7deYbdZ+ho&#10;gKmI4JYgnwP1JmtdKAZM7GkoAqFjoZ32TfxTCYwMqbe7Qz9Vh0zS5fR8kk9yUknSTceT99PU8Oxo&#10;7XzALwoaFoWSe5pXykBslwFjfFHsITGYhUVtTJqZsb9dELC/UWnog/Ux4SThzqhoZew3pVldpbzj&#10;RaKbujKebQURRUipLI4jOZJfQkeUptivMRzw0bTP6jXGB4sUGSwejJvagu/nFLfkmHb1vE9Z9/hh&#10;fqGvO7YAu1VHVUVxBdWOBu+h34ng5KKmISxFwDvhaQlobrTYeEsfbaAtOQwSZ2vwP/92H/HETdJy&#10;1tJSlTz82AivODNfLbH203gyiVuYDpPp+Rkd/Klmdaqxm+YKaBxjekKcTGLEo9mL2kPzSPs/j1FJ&#10;Jayk2CXHvXiF/arT+yHVfJ5AtHdO4NLeO7nne6TYQ/covBt4iMTgG9ivnyhe0LHHxsFYmG8QdJ24&#10;euzq0Hja2cSg4X2Jj8LpOaGOr+DsFwAAAP//AwBQSwMEFAAGAAgAAAAhALBWx6jdAAAACQEAAA8A&#10;AABkcnMvZG93bnJldi54bWxMj09PwzAMxe9IfIfISNw2p9OAtTSdEIgriPFH4pY1XlvROFWTreXb&#10;Y05ws/2enn+v3M6+VycaYxfYQLbUoIjr4DpuDLy9Pi42oGKy7GwfmAx8U4RtdX5W2sKFiV/otEuN&#10;khCOhTXQpjQUiLFuydu4DAOxaIcweptkHRt0o50k3Pe40voave1YPrR2oPuW6q/d0Rt4fzp8fqz1&#10;c/Pgr4YpzBrZ52jM5cV8dwsq0Zz+zPCLL+hQCdM+HNlF1RtY5Fq6JBkyqSCGTbaWw97ATb4CrEr8&#10;36D6AQAA//8DAFBLAQItABQABgAIAAAAIQC2gziS/gAAAOEBAAATAAAAAAAAAAAAAAAAAAAAAABb&#10;Q29udGVudF9UeXBlc10ueG1sUEsBAi0AFAAGAAgAAAAhADj9If/WAAAAlAEAAAsAAAAAAAAAAAAA&#10;AAAALwEAAF9yZWxzLy5yZWxzUEsBAi0AFAAGAAgAAAAhAHNL3m9wAgAATQUAAA4AAAAAAAAAAAAA&#10;AAAALgIAAGRycy9lMm9Eb2MueG1sUEsBAi0AFAAGAAgAAAAhALBWx6jdAAAACQEAAA8AAAAAAAAA&#10;AAAAAAAAygQAAGRycy9kb3ducmV2LnhtbFBLBQYAAAAABAAEAPMAAADUBQAAAAA=&#10;" filled="f" stroked="f">
              <v:textbox>
                <w:txbxContent>
                  <w:p w14:paraId="0EA4AEC3" w14:textId="34528588" w:rsidR="009A77DC" w:rsidRPr="00822F3B" w:rsidRDefault="00822F3B" w:rsidP="00FB6AD3">
                    <w:pPr>
                      <w:pStyle w:val="BasicParagraph"/>
                      <w:suppressAutoHyphens/>
                      <w:spacing w:after="340" w:line="240" w:lineRule="auto"/>
                      <w:rPr>
                        <w:rFonts w:ascii="Helvetica" w:hAnsi="Helvetica" w:cs="Arial"/>
                        <w:color w:val="FFFFFF" w:themeColor="background1"/>
                        <w:sz w:val="40"/>
                        <w:szCs w:val="40"/>
                        <w:lang w:val="en-GB"/>
                      </w:rPr>
                    </w:pPr>
                    <w:r w:rsidRPr="00822F3B">
                      <w:rPr>
                        <w:rFonts w:ascii="Helvetica" w:hAnsi="Helvetica" w:cs="Arial"/>
                        <w:color w:val="FFFFFF" w:themeColor="background1"/>
                        <w:sz w:val="28"/>
                        <w:szCs w:val="28"/>
                        <w:lang w:val="en-GB"/>
                      </w:rPr>
                      <w:t xml:space="preserve">CAMRA response: Consultation on market diversity and </w:t>
                    </w:r>
                    <w:proofErr w:type="gramStart"/>
                    <w:r>
                      <w:rPr>
                        <w:rFonts w:ascii="Helvetica" w:hAnsi="Helvetica" w:cs="Arial"/>
                        <w:color w:val="FFFFFF" w:themeColor="background1"/>
                        <w:sz w:val="28"/>
                        <w:szCs w:val="28"/>
                        <w:lang w:val="en-GB"/>
                      </w:rPr>
                      <w:t>i</w:t>
                    </w:r>
                    <w:r w:rsidRPr="00822F3B">
                      <w:rPr>
                        <w:rFonts w:ascii="Helvetica" w:hAnsi="Helvetica" w:cs="Arial"/>
                        <w:color w:val="FFFFFF" w:themeColor="background1"/>
                        <w:sz w:val="28"/>
                        <w:szCs w:val="28"/>
                        <w:lang w:val="en-GB"/>
                      </w:rPr>
                      <w:t>nn</w:t>
                    </w:r>
                    <w:r>
                      <w:rPr>
                        <w:rFonts w:ascii="Helvetica" w:hAnsi="Helvetica" w:cs="Arial"/>
                        <w:color w:val="FFFFFF" w:themeColor="background1"/>
                        <w:sz w:val="28"/>
                        <w:szCs w:val="28"/>
                        <w:lang w:val="en-GB"/>
                      </w:rPr>
                      <w:t>o</w:t>
                    </w:r>
                    <w:r w:rsidRPr="00822F3B">
                      <w:rPr>
                        <w:rFonts w:ascii="Helvetica" w:hAnsi="Helvetica" w:cs="Arial"/>
                        <w:color w:val="FFFFFF" w:themeColor="background1"/>
                        <w:sz w:val="28"/>
                        <w:szCs w:val="28"/>
                        <w:lang w:val="en-GB"/>
                      </w:rPr>
                      <w:t>vation  (</w:t>
                    </w:r>
                    <w:proofErr w:type="gramEnd"/>
                    <w:r w:rsidRPr="00822F3B">
                      <w:rPr>
                        <w:rFonts w:ascii="Helvetica" w:hAnsi="Helvetica" w:cs="Arial"/>
                        <w:color w:val="FFFFFF" w:themeColor="background1"/>
                        <w:sz w:val="28"/>
                        <w:szCs w:val="28"/>
                        <w:lang w:val="en-GB"/>
                      </w:rPr>
                      <w:t>liquor licensing)</w:t>
                    </w:r>
                  </w:p>
                </w:txbxContent>
              </v:textbox>
              <w10:wrap type="square"/>
            </v:shape>
          </w:pict>
        </mc:Fallback>
      </mc:AlternateContent>
    </w:r>
    <w:r>
      <w:rPr>
        <w:noProof/>
        <w:lang w:val="en-US"/>
      </w:rPr>
      <mc:AlternateContent>
        <mc:Choice Requires="wps">
          <w:drawing>
            <wp:anchor distT="0" distB="0" distL="114300" distR="114300" simplePos="0" relativeHeight="251658240" behindDoc="1" locked="0" layoutInCell="1" allowOverlap="1" wp14:anchorId="176333DE" wp14:editId="50812E18">
              <wp:simplePos x="0" y="0"/>
              <wp:positionH relativeFrom="column">
                <wp:posOffset>-793750</wp:posOffset>
              </wp:positionH>
              <wp:positionV relativeFrom="paragraph">
                <wp:posOffset>-43180</wp:posOffset>
              </wp:positionV>
              <wp:extent cx="6915150" cy="596900"/>
              <wp:effectExtent l="0" t="0" r="0" b="0"/>
              <wp:wrapNone/>
              <wp:docPr id="20210636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596900"/>
                      </a:xfrm>
                      <a:prstGeom prst="rect">
                        <a:avLst/>
                      </a:prstGeom>
                      <a:solidFill>
                        <a:srgbClr val="5B6FB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D607D" id="Rectangle 8" o:spid="_x0000_s1026" style="position:absolute;margin-left:-62.5pt;margin-top:-3.4pt;width:544.5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UjdAIAAGMFAAAOAAAAZHJzL2Uyb0RvYy54bWysVEtrGzEQvhf6H4TuzXpd262XrIOT4FIw&#10;TWhScpa1kr1Uq1FH8qu/viPtemPSQKD0ImY037wfl1eHxrCdQl+DLXl+MeBMWQlVbdcl//G4+PCZ&#10;Mx+ErYQBq0p+VJ5fzd6/u9y7Qg1hA6ZSyMiI9cXelXwTgiuyzMuNaoS/AKcsCTVgIwKxuM4qFHuy&#10;3phsOBhMsj1g5RCk8p5+b1shnyX7WisZ7rT2KjBTcootpBfTu4pvNrsUxRqF29SyC0P8QxSNqC05&#10;7U3diiDYFuu/TDW1RPCgw4WEJgOta6lSDpRNPniRzcNGOJVyoeJ415fJ/z+z8tvuwd1jDN27Jcif&#10;niqS7Z0veklkfIc5aGwilgJnh1TFY19FdQhM0udkmo/zMRVbkmw8nUwHqcyZKE7aDn34oqBhkSg5&#10;UpdS8cRu6UP0L4oTJAUGpq4WtTGJwfXqxiDbCero+HqyuB7FJpKKP4cZG8EWolorbn9UmonOzXNm&#10;iQpHo6KWsd+VZnVFueQprjSNqvcqpFQ25J3bhI5qmlz1ih/fVuzwUbWNqlcevq3cayTPYEOv3NQW&#10;8DUDpg9Zt/iu0b7NO5ZgBdXxHhlCuyfeyUVNLVoKH+4F0mJQV2nZwx092sC+5NBRnG0Af7/2H/E0&#10;ryTlbE+LVnL/aytQcWa+WprkaT4axc1MzGj8aUgMnktW5xK7bW6AOp/TWXEykREfzInUCM0T3YR5&#10;9EoiYSX5LrkMeGJuQnsA6KpINZ8nGG2jE2FpH5w8dT2O4OPhSaDr5jTQhH+D01KK4sW4ttjYDwvz&#10;bQBdp1l+rmtXb9rkNK/d1Ymn4pxPqOfbOPsDAAD//wMAUEsDBBQABgAIAAAAIQCnmbzX3gAAAAoB&#10;AAAPAAAAZHJzL2Rvd25yZXYueG1sTI/NTsMwEITvSLyDtUjcWqcRTUKIU1WInystPIAbL0movY5i&#10;t0nfnuVEb7s7o9lvqs3srDjjGHpPClbLBARS401PrYKvz9dFASJETUZbT6jgggE29e1NpUvjJ9rh&#10;eR9bwSEUSq2gi3EopQxNh06HpR+QWPv2o9OR17GVZtQThzsr0yTJpNM98YdOD/jcYXPcn5yCIc+O&#10;Nhl+3vLQ03o3vW+Ly8uHUvd38/YJRMQ5/pvhD5/RoWamgz+RCcIqWKzSNZeJPGXcgR2P2QMfDgqK&#10;PAVZV/K6Qv0LAAD//wMAUEsBAi0AFAAGAAgAAAAhALaDOJL+AAAA4QEAABMAAAAAAAAAAAAAAAAA&#10;AAAAAFtDb250ZW50X1R5cGVzXS54bWxQSwECLQAUAAYACAAAACEAOP0h/9YAAACUAQAACwAAAAAA&#10;AAAAAAAAAAAvAQAAX3JlbHMvLnJlbHNQSwECLQAUAAYACAAAACEABeLFI3QCAABjBQAADgAAAAAA&#10;AAAAAAAAAAAuAgAAZHJzL2Uyb0RvYy54bWxQSwECLQAUAAYACAAAACEAp5m8194AAAAKAQAADwAA&#10;AAAAAAAAAAAAAADOBAAAZHJzL2Rvd25yZXYueG1sUEsFBgAAAAAEAAQA8wAAANkFAAAAAA==&#10;" fillcolor="#5b6fb4"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7E3" w14:textId="48B2364B" w:rsidR="009A77DC" w:rsidRDefault="00404BAF" w:rsidP="00FB6AD3">
    <w:pPr>
      <w:pStyle w:val="Header"/>
    </w:pPr>
    <w:r>
      <w:rPr>
        <w:noProof/>
        <w:lang w:eastAsia="en-GB"/>
      </w:rPr>
      <mc:AlternateContent>
        <mc:Choice Requires="wps">
          <w:drawing>
            <wp:anchor distT="0" distB="0" distL="114300" distR="114300" simplePos="0" relativeHeight="251663360" behindDoc="0" locked="0" layoutInCell="1" allowOverlap="1" wp14:anchorId="522109EB" wp14:editId="5886516A">
              <wp:simplePos x="0" y="0"/>
              <wp:positionH relativeFrom="column">
                <wp:posOffset>-675005</wp:posOffset>
              </wp:positionH>
              <wp:positionV relativeFrom="paragraph">
                <wp:posOffset>9537700</wp:posOffset>
              </wp:positionV>
              <wp:extent cx="2956560" cy="37592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pic="http://schemas.openxmlformats.org/drawingml/2006/picture"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1919DFC" w14:textId="604DBEC6" w:rsidR="009A77DC" w:rsidRPr="001E4D7D" w:rsidRDefault="008C2855"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June 2026</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109EB" id="_x0000_t202" coordsize="21600,21600" o:spt="202" path="m,l,21600r21600,l21600,xe">
              <v:stroke joinstyle="miter"/>
              <v:path gradientshapeok="t" o:connecttype="rect"/>
            </v:shapetype>
            <v:shape id="Text Box 6" o:spid="_x0000_s1028" type="#_x0000_t202" style="position:absolute;margin-left:-53.15pt;margin-top:751pt;width:23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l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cBpNLC5K1lDuaf4eutUITi4rmsVKBLwTnnaBxkf7jbd0aANNwaG/cbYB//Nv8ogn&#10;ipKWs4Z2q+Dhx1Z4xZn5aom8F6Ozs7iM6edsck60YP6lZv1SY7f1FdBURvSSOJmuEY/mcNUe6kd6&#10;BhYxKqmElRS74Hi4XmG38fSMSLVYJBCtnxO4svdOHmgfmfbQPgrvejoiEfkGDlso8les7LBxPhYW&#10;WwRdJcqeutr3n1Y3Eal/ZuLb8PI/oU6P4fwXAAAA//8DAFBLAwQUAAYACAAAACEAKhxCA+AAAAAO&#10;AQAADwAAAGRycy9kb3ducmV2LnhtbEyPzU7DMBCE70i8g7VI3Fo7KYloiFMhEFcQ5Ufi5sbbJCJe&#10;R7HbpG/f7QmOO/NpdqbczK4XRxxD50lDslQgkGpvO2o0fH68LO5BhGjImt4TajhhgE11fVWawvqJ&#10;3vG4jY3gEAqF0dDGOBRShrpFZ8LSD0js7f3oTORzbKQdzcThrpepUrl0piP+0JoBn1qsf7cHp+Hr&#10;df/zfafemmeXDZOflSS3llrf3syPDyAizvEPhkt9rg4Vd9r5A9kgeg2LROUrZtnJVMqzmFlla5Z2&#10;FylPUpBVKf/PqM4AAAD//wMAUEsBAi0AFAAGAAgAAAAhALaDOJL+AAAA4QEAABMAAAAAAAAAAAAA&#10;AAAAAAAAAFtDb250ZW50X1R5cGVzXS54bWxQSwECLQAUAAYACAAAACEAOP0h/9YAAACUAQAACwAA&#10;AAAAAAAAAAAAAAAvAQAAX3JlbHMvLnJlbHNQSwECLQAUAAYACAAAACEAAon5ZXUCAABUBQAADgAA&#10;AAAAAAAAAAAAAAAuAgAAZHJzL2Uyb0RvYy54bWxQSwECLQAUAAYACAAAACEAKhxCA+AAAAAOAQAA&#10;DwAAAAAAAAAAAAAAAADPBAAAZHJzL2Rvd25yZXYueG1sUEsFBgAAAAAEAAQA8wAAANwFAAAAAA==&#10;" filled="f" stroked="f">
              <v:textbox>
                <w:txbxContent>
                  <w:p w14:paraId="41919DFC" w14:textId="604DBEC6" w:rsidR="009A77DC" w:rsidRPr="001E4D7D" w:rsidRDefault="008C2855"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June 2026</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v:textbox>
              <w10:wrap type="squar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3EE2F91" wp14:editId="53A3A245">
              <wp:simplePos x="0" y="0"/>
              <wp:positionH relativeFrom="column">
                <wp:posOffset>-573405</wp:posOffset>
              </wp:positionH>
              <wp:positionV relativeFrom="paragraph">
                <wp:posOffset>2273300</wp:posOffset>
              </wp:positionV>
              <wp:extent cx="5740400" cy="25603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25603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pic="http://schemas.openxmlformats.org/drawingml/2006/picture"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EC93C87" w14:textId="72C7DD50" w:rsidR="009A77DC" w:rsidRPr="001E4D7D" w:rsidRDefault="008C2855"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Consultation on Market Diversity and Innovation (Liquor Licensing)</w:t>
                          </w:r>
                        </w:p>
                        <w:p w14:paraId="1923DAAA" w14:textId="00808FAD" w:rsidR="009A77DC" w:rsidRPr="001E4D7D" w:rsidRDefault="008C2855"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2F91" id="Text Box 4" o:spid="_x0000_s1029" type="#_x0000_t202" style="position:absolute;margin-left:-45.15pt;margin-top:179pt;width:452pt;height:20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UGdwIAAFUFAAAOAAAAZHJzL2Uyb0RvYy54bWysVE1v2zAMvQ/YfxB0X+2kabsZdYosRYcB&#10;QVusHXpWZCkxKouaxMTOfv0o2Um6bpcOu8gy+Ujx45GXV11j2Fb5UIMt+egk50xZCVVtVyX//njz&#10;4SNnAYWthAGrSr5TgV9N37+7bF2hxrAGUynPyIkNRetKvkZ0RZYFuVaNCCfglCWlBt8IpF+/yiov&#10;WvLemGyc5+dZC75yHqQKgaTXvZJPk3+tlcQ7rYNCZkpOsWE6fTqX8cyml6JYeeHWtRzCEP8QRSNq&#10;S48eXF0LFGzj6z9cNbX0EEDjiYQmA61rqVIOlM0of5XNw1o4lXKh4gR3KFP4f27l7fbB3XuG3Wfo&#10;qIEpieAWIJ8D1SZrXSgGTKxpKAKhY6Kd9k38UgqMDKm2u0M9VYdMkvDsYpJPclJJ0o3PzvPTcap4&#10;djR3PuAXBQ2Ll5J7algKQWwXAWMAothD4msWbmpjUtOM/U1AwF6iUtcH62PE6YY7o6KVsd+UZnWV&#10;Ao+CxDc1N55tBTFFSKksjiI7kl9CR5Smt99iOOCjaR/VW4wPFullsHgwbmoLvm9UHJNj2NXzPmTd&#10;44cGhj7vWALslh0lXvLTmFyULKHaEQE89LMRnLypqRcLEfBeeBoG6h8NON7RoQ20JYfhxtka/M+/&#10;ySOeOEpazloarpKHHxvhFWfmqyX2fhpNJnEa08/k7IJowfxLzfKlxm6aOVBXRrRKnEzXiEezv2oP&#10;zRPtgVl8lVTCSnq75Li/zrEfedojUs1mCUTz5wQu7IOTe95Hpj12T8K7gY5ITL6F/RiK4hUre2zs&#10;j4XZBkHXibLHqg71p9lNRBr2TFwOL/8T6rgNp78AAAD//wMAUEsDBBQABgAIAAAAIQCpRd/K4AAA&#10;AAsBAAAPAAAAZHJzL2Rvd25yZXYueG1sTI/LTsMwEEX3SPyDNUjsWjsNbdMQp0IgtkWUh8TOjadJ&#10;RDyOYrcJf890BcvRHN17brGdXCfOOITWk4ZkrkAgVd62VGt4f3ueZSBCNGRN5wk1/GCAbXl9VZjc&#10;+pFe8byPteAQCrnR0MTY51KGqkFnwtz3SPw7+sGZyOdQSzuYkcNdJxdKraQzLXFDY3p8bLD63p+c&#10;ho/d8evzTr3UT27Zj35SktxGan17Mz3cg4g4xT8YLvqsDiU7HfyJbBCdhtlGpYxqSJcZj2IiS9I1&#10;iIOG9SpZgCwL+X9D+QsAAP//AwBQSwECLQAUAAYACAAAACEAtoM4kv4AAADhAQAAEwAAAAAAAAAA&#10;AAAAAAAAAAAAW0NvbnRlbnRfVHlwZXNdLnhtbFBLAQItABQABgAIAAAAIQA4/SH/1gAAAJQBAAAL&#10;AAAAAAAAAAAAAAAAAC8BAABfcmVscy8ucmVsc1BLAQItABQABgAIAAAAIQCon5UGdwIAAFUFAAAO&#10;AAAAAAAAAAAAAAAAAC4CAABkcnMvZTJvRG9jLnhtbFBLAQItABQABgAIAAAAIQCpRd/K4AAAAAsB&#10;AAAPAAAAAAAAAAAAAAAAANEEAABkcnMvZG93bnJldi54bWxQSwUGAAAAAAQABADzAAAA3gUAAAAA&#10;" filled="f" stroked="f">
              <v:textbox>
                <w:txbxContent>
                  <w:p w14:paraId="4EC93C87" w14:textId="72C7DD50" w:rsidR="009A77DC" w:rsidRPr="001E4D7D" w:rsidRDefault="008C2855"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Consultation on Market Diversity and Innovation (Liquor Licensing)</w:t>
                    </w:r>
                  </w:p>
                  <w:p w14:paraId="1923DAAA" w14:textId="00808FAD" w:rsidR="009A77DC" w:rsidRPr="001E4D7D" w:rsidRDefault="008C2855"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v:textbox>
              <w10:wrap type="square"/>
            </v:shape>
          </w:pict>
        </mc:Fallback>
      </mc:AlternateContent>
    </w:r>
    <w:r w:rsidR="001E4D7D">
      <w:rPr>
        <w:noProof/>
      </w:rPr>
      <w:drawing>
        <wp:anchor distT="0" distB="0" distL="114300" distR="114300" simplePos="0" relativeHeight="251667456" behindDoc="1" locked="1" layoutInCell="1" allowOverlap="1" wp14:anchorId="77D9C6D7" wp14:editId="7E22F137">
          <wp:simplePos x="0" y="0"/>
          <wp:positionH relativeFrom="page">
            <wp:posOffset>0</wp:posOffset>
          </wp:positionH>
          <wp:positionV relativeFrom="page">
            <wp:posOffset>0</wp:posOffset>
          </wp:positionV>
          <wp:extent cx="7558920" cy="10692000"/>
          <wp:effectExtent l="0" t="0" r="0" b="0"/>
          <wp:wrapNone/>
          <wp:docPr id="64776438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0885" name="Picture 1" descr="A blue rectangle with white text&#10;&#10;Description automatically generated"/>
                  <pic:cNvPicPr/>
                </pic:nvPicPr>
                <pic:blipFill>
                  <a:blip r:embed="rId1"/>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p w14:paraId="6C767448" w14:textId="77777777" w:rsidR="009A77DC" w:rsidRPr="00FB6AD3" w:rsidRDefault="009A77DC" w:rsidP="00F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10"/>
    <w:multiLevelType w:val="multilevel"/>
    <w:tmpl w:val="4DD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2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D"/>
    <w:rsid w:val="00145D5D"/>
    <w:rsid w:val="001E4D7D"/>
    <w:rsid w:val="00305B3C"/>
    <w:rsid w:val="0035079E"/>
    <w:rsid w:val="0036558E"/>
    <w:rsid w:val="00404BAF"/>
    <w:rsid w:val="004A1FCE"/>
    <w:rsid w:val="004D2DE1"/>
    <w:rsid w:val="004E2523"/>
    <w:rsid w:val="005751AD"/>
    <w:rsid w:val="005776EE"/>
    <w:rsid w:val="006240B9"/>
    <w:rsid w:val="006501B4"/>
    <w:rsid w:val="00691499"/>
    <w:rsid w:val="006C292E"/>
    <w:rsid w:val="00744D91"/>
    <w:rsid w:val="00745ED3"/>
    <w:rsid w:val="00745F6E"/>
    <w:rsid w:val="0079722A"/>
    <w:rsid w:val="00814395"/>
    <w:rsid w:val="00822F3B"/>
    <w:rsid w:val="00867275"/>
    <w:rsid w:val="00893806"/>
    <w:rsid w:val="008C1FE1"/>
    <w:rsid w:val="008C2855"/>
    <w:rsid w:val="008C305F"/>
    <w:rsid w:val="00925F2C"/>
    <w:rsid w:val="00951950"/>
    <w:rsid w:val="0096488E"/>
    <w:rsid w:val="009A77DC"/>
    <w:rsid w:val="009D0E3A"/>
    <w:rsid w:val="009D23FE"/>
    <w:rsid w:val="00A21C08"/>
    <w:rsid w:val="00A23B21"/>
    <w:rsid w:val="00A50199"/>
    <w:rsid w:val="00A81311"/>
    <w:rsid w:val="00AA1FD5"/>
    <w:rsid w:val="00AD6543"/>
    <w:rsid w:val="00B671B5"/>
    <w:rsid w:val="00B745D3"/>
    <w:rsid w:val="00B854F3"/>
    <w:rsid w:val="00B935DA"/>
    <w:rsid w:val="00BC3424"/>
    <w:rsid w:val="00C04DCE"/>
    <w:rsid w:val="00C405DF"/>
    <w:rsid w:val="00C95E16"/>
    <w:rsid w:val="00CB5A1E"/>
    <w:rsid w:val="00D13B58"/>
    <w:rsid w:val="00D25B7E"/>
    <w:rsid w:val="00DB4D2B"/>
    <w:rsid w:val="00E75CE6"/>
    <w:rsid w:val="00E90AC1"/>
    <w:rsid w:val="00EC11C7"/>
    <w:rsid w:val="00EE670D"/>
    <w:rsid w:val="00F04566"/>
    <w:rsid w:val="00F245E4"/>
    <w:rsid w:val="00F424EC"/>
    <w:rsid w:val="00F7340C"/>
    <w:rsid w:val="00F94136"/>
    <w:rsid w:val="00FB6AD3"/>
    <w:rsid w:val="1A424179"/>
    <w:rsid w:val="53688835"/>
    <w:rsid w:val="59A53D02"/>
    <w:rsid w:val="6CBED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40195"/>
  <w15:docId w15:val="{DCDB0746-CD78-4B45-AC81-8906A16F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3A"/>
    <w:rPr>
      <w:rFonts w:ascii="Arial" w:hAnsi="Arial"/>
      <w:sz w:val="22"/>
    </w:rPr>
  </w:style>
  <w:style w:type="paragraph" w:styleId="Heading1">
    <w:name w:val="heading 1"/>
    <w:basedOn w:val="Normal"/>
    <w:next w:val="Normal"/>
    <w:link w:val="Heading1Char"/>
    <w:uiPriority w:val="9"/>
    <w:qFormat/>
    <w:rsid w:val="009D0E3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D0E3A"/>
    <w:pPr>
      <w:keepNext/>
      <w:keepLines/>
      <w:spacing w:before="20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EE"/>
    <w:pPr>
      <w:tabs>
        <w:tab w:val="center" w:pos="4320"/>
        <w:tab w:val="right" w:pos="8640"/>
      </w:tabs>
    </w:pPr>
  </w:style>
  <w:style w:type="character" w:customStyle="1" w:styleId="HeaderChar">
    <w:name w:val="Header Char"/>
    <w:basedOn w:val="DefaultParagraphFont"/>
    <w:link w:val="Header"/>
    <w:uiPriority w:val="99"/>
    <w:rsid w:val="005776EE"/>
  </w:style>
  <w:style w:type="paragraph" w:styleId="Footer">
    <w:name w:val="footer"/>
    <w:basedOn w:val="Normal"/>
    <w:link w:val="FooterChar"/>
    <w:uiPriority w:val="99"/>
    <w:unhideWhenUsed/>
    <w:rsid w:val="005776EE"/>
    <w:pPr>
      <w:tabs>
        <w:tab w:val="center" w:pos="4320"/>
        <w:tab w:val="right" w:pos="8640"/>
      </w:tabs>
    </w:pPr>
  </w:style>
  <w:style w:type="character" w:customStyle="1" w:styleId="FooterChar">
    <w:name w:val="Footer Char"/>
    <w:basedOn w:val="DefaultParagraphFont"/>
    <w:link w:val="Footer"/>
    <w:uiPriority w:val="99"/>
    <w:rsid w:val="005776EE"/>
  </w:style>
  <w:style w:type="paragraph" w:styleId="BalloonText">
    <w:name w:val="Balloon Text"/>
    <w:basedOn w:val="Normal"/>
    <w:link w:val="BalloonTextChar"/>
    <w:uiPriority w:val="99"/>
    <w:semiHidden/>
    <w:unhideWhenUsed/>
    <w:rsid w:val="00577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6EE"/>
    <w:rPr>
      <w:rFonts w:ascii="Lucida Grande" w:hAnsi="Lucida Grande" w:cs="Lucida Grande"/>
      <w:sz w:val="18"/>
      <w:szCs w:val="18"/>
    </w:rPr>
  </w:style>
  <w:style w:type="paragraph" w:customStyle="1" w:styleId="BasicParagraph">
    <w:name w:val="[Basic Paragraph]"/>
    <w:basedOn w:val="Normal"/>
    <w:uiPriority w:val="99"/>
    <w:rsid w:val="00AD6543"/>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US" w:eastAsia="en-GB"/>
    </w:rPr>
  </w:style>
  <w:style w:type="character" w:styleId="PageNumber">
    <w:name w:val="page number"/>
    <w:basedOn w:val="DefaultParagraphFont"/>
    <w:uiPriority w:val="99"/>
    <w:semiHidden/>
    <w:unhideWhenUsed/>
    <w:rsid w:val="00CB5A1E"/>
  </w:style>
  <w:style w:type="character" w:customStyle="1" w:styleId="Heading1Char">
    <w:name w:val="Heading 1 Char"/>
    <w:basedOn w:val="DefaultParagraphFont"/>
    <w:link w:val="Heading1"/>
    <w:uiPriority w:val="9"/>
    <w:rsid w:val="009D0E3A"/>
    <w:rPr>
      <w:rFonts w:ascii="Arial" w:eastAsiaTheme="majorEastAsia" w:hAnsi="Arial" w:cstheme="majorBidi"/>
      <w:b/>
      <w:bCs/>
      <w:color w:val="000000" w:themeColor="text1"/>
      <w:sz w:val="28"/>
      <w:szCs w:val="28"/>
    </w:rPr>
  </w:style>
  <w:style w:type="paragraph" w:styleId="TOCHeading">
    <w:name w:val="TOC Heading"/>
    <w:basedOn w:val="Heading1"/>
    <w:next w:val="Normal"/>
    <w:uiPriority w:val="39"/>
    <w:semiHidden/>
    <w:unhideWhenUsed/>
    <w:qFormat/>
    <w:rsid w:val="00FB6AD3"/>
    <w:pPr>
      <w:spacing w:line="276" w:lineRule="auto"/>
      <w:outlineLvl w:val="9"/>
    </w:pPr>
    <w:rPr>
      <w:lang w:val="en-US"/>
    </w:rPr>
  </w:style>
  <w:style w:type="paragraph" w:styleId="TOC1">
    <w:name w:val="toc 1"/>
    <w:basedOn w:val="Normal"/>
    <w:next w:val="Normal"/>
    <w:autoRedefine/>
    <w:uiPriority w:val="39"/>
    <w:unhideWhenUsed/>
    <w:qFormat/>
    <w:rsid w:val="00F424EC"/>
    <w:pPr>
      <w:spacing w:after="100"/>
    </w:pPr>
  </w:style>
  <w:style w:type="character" w:styleId="Hyperlink">
    <w:name w:val="Hyperlink"/>
    <w:basedOn w:val="DefaultParagraphFont"/>
    <w:uiPriority w:val="99"/>
    <w:unhideWhenUsed/>
    <w:rsid w:val="00F424EC"/>
    <w:rPr>
      <w:color w:val="0000FF" w:themeColor="hyperlink"/>
      <w:u w:val="single"/>
    </w:rPr>
  </w:style>
  <w:style w:type="paragraph" w:styleId="TOC2">
    <w:name w:val="toc 2"/>
    <w:basedOn w:val="Normal"/>
    <w:next w:val="Normal"/>
    <w:autoRedefine/>
    <w:uiPriority w:val="39"/>
    <w:semiHidden/>
    <w:unhideWhenUsed/>
    <w:qFormat/>
    <w:rsid w:val="00F424EC"/>
    <w:pPr>
      <w:spacing w:after="100" w:line="276" w:lineRule="auto"/>
      <w:ind w:left="220"/>
    </w:pPr>
    <w:rPr>
      <w:szCs w:val="22"/>
      <w:lang w:val="en-US"/>
    </w:rPr>
  </w:style>
  <w:style w:type="paragraph" w:styleId="TOC3">
    <w:name w:val="toc 3"/>
    <w:basedOn w:val="Normal"/>
    <w:next w:val="Normal"/>
    <w:autoRedefine/>
    <w:uiPriority w:val="39"/>
    <w:semiHidden/>
    <w:unhideWhenUsed/>
    <w:qFormat/>
    <w:rsid w:val="00F424EC"/>
    <w:pPr>
      <w:spacing w:after="100" w:line="276" w:lineRule="auto"/>
      <w:ind w:left="440"/>
    </w:pPr>
    <w:rPr>
      <w:szCs w:val="22"/>
      <w:lang w:val="en-US"/>
    </w:rPr>
  </w:style>
  <w:style w:type="paragraph" w:styleId="NoSpacing">
    <w:name w:val="No Spacing"/>
    <w:uiPriority w:val="1"/>
    <w:qFormat/>
    <w:rsid w:val="009D0E3A"/>
    <w:rPr>
      <w:rFonts w:ascii="Arial" w:hAnsi="Arial"/>
      <w:sz w:val="22"/>
    </w:rPr>
  </w:style>
  <w:style w:type="character" w:customStyle="1" w:styleId="Heading2Char">
    <w:name w:val="Heading 2 Char"/>
    <w:basedOn w:val="DefaultParagraphFont"/>
    <w:link w:val="Heading2"/>
    <w:uiPriority w:val="9"/>
    <w:semiHidden/>
    <w:rsid w:val="009D0E3A"/>
    <w:rPr>
      <w:rFonts w:ascii="Arial" w:eastAsiaTheme="majorEastAsia" w:hAnsi="Arial" w:cstheme="majorBidi"/>
      <w:b/>
      <w:bCs/>
      <w:color w:val="000000" w:themeColor="text1"/>
      <w:sz w:val="26"/>
      <w:szCs w:val="26"/>
    </w:rPr>
  </w:style>
  <w:style w:type="paragraph" w:styleId="Title">
    <w:name w:val="Title"/>
    <w:basedOn w:val="Normal"/>
    <w:next w:val="Normal"/>
    <w:link w:val="TitleChar"/>
    <w:autoRedefine/>
    <w:uiPriority w:val="10"/>
    <w:qFormat/>
    <w:rsid w:val="009D0E3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D0E3A"/>
    <w:rPr>
      <w:rFonts w:ascii="Arial" w:eastAsiaTheme="majorEastAsia" w:hAnsi="Arial" w:cstheme="majorBidi"/>
      <w:spacing w:val="5"/>
      <w:kern w:val="28"/>
      <w:sz w:val="52"/>
      <w:szCs w:val="52"/>
    </w:rPr>
  </w:style>
  <w:style w:type="paragraph" w:styleId="Subtitle">
    <w:name w:val="Subtitle"/>
    <w:basedOn w:val="Normal"/>
    <w:next w:val="Normal"/>
    <w:link w:val="SubtitleChar"/>
    <w:autoRedefine/>
    <w:uiPriority w:val="11"/>
    <w:qFormat/>
    <w:rsid w:val="009D0E3A"/>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9D0E3A"/>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9D0E3A"/>
    <w:rPr>
      <w:i/>
      <w:iCs/>
      <w:color w:val="808080" w:themeColor="text1" w:themeTint="7F"/>
    </w:rPr>
  </w:style>
  <w:style w:type="character" w:styleId="IntenseEmphasis">
    <w:name w:val="Intense Emphasis"/>
    <w:basedOn w:val="DefaultParagraphFont"/>
    <w:uiPriority w:val="21"/>
    <w:qFormat/>
    <w:rsid w:val="009D0E3A"/>
    <w:rPr>
      <w:b/>
      <w:bCs/>
      <w:i/>
      <w:iCs/>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A1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934">
      <w:bodyDiv w:val="1"/>
      <w:marLeft w:val="0"/>
      <w:marRight w:val="0"/>
      <w:marTop w:val="0"/>
      <w:marBottom w:val="0"/>
      <w:divBdr>
        <w:top w:val="none" w:sz="0" w:space="0" w:color="auto"/>
        <w:left w:val="none" w:sz="0" w:space="0" w:color="auto"/>
        <w:bottom w:val="none" w:sz="0" w:space="0" w:color="auto"/>
        <w:right w:val="none" w:sz="0" w:space="0" w:color="auto"/>
      </w:divBdr>
    </w:div>
    <w:div w:id="104429541">
      <w:bodyDiv w:val="1"/>
      <w:marLeft w:val="0"/>
      <w:marRight w:val="0"/>
      <w:marTop w:val="0"/>
      <w:marBottom w:val="0"/>
      <w:divBdr>
        <w:top w:val="none" w:sz="0" w:space="0" w:color="auto"/>
        <w:left w:val="none" w:sz="0" w:space="0" w:color="auto"/>
        <w:bottom w:val="none" w:sz="0" w:space="0" w:color="auto"/>
        <w:right w:val="none" w:sz="0" w:space="0" w:color="auto"/>
      </w:divBdr>
    </w:div>
    <w:div w:id="271940024">
      <w:bodyDiv w:val="1"/>
      <w:marLeft w:val="0"/>
      <w:marRight w:val="0"/>
      <w:marTop w:val="0"/>
      <w:marBottom w:val="0"/>
      <w:divBdr>
        <w:top w:val="none" w:sz="0" w:space="0" w:color="auto"/>
        <w:left w:val="none" w:sz="0" w:space="0" w:color="auto"/>
        <w:bottom w:val="none" w:sz="0" w:space="0" w:color="auto"/>
        <w:right w:val="none" w:sz="0" w:space="0" w:color="auto"/>
      </w:divBdr>
    </w:div>
    <w:div w:id="306781563">
      <w:bodyDiv w:val="1"/>
      <w:marLeft w:val="0"/>
      <w:marRight w:val="0"/>
      <w:marTop w:val="0"/>
      <w:marBottom w:val="0"/>
      <w:divBdr>
        <w:top w:val="none" w:sz="0" w:space="0" w:color="auto"/>
        <w:left w:val="none" w:sz="0" w:space="0" w:color="auto"/>
        <w:bottom w:val="none" w:sz="0" w:space="0" w:color="auto"/>
        <w:right w:val="none" w:sz="0" w:space="0" w:color="auto"/>
      </w:divBdr>
    </w:div>
    <w:div w:id="542179679">
      <w:bodyDiv w:val="1"/>
      <w:marLeft w:val="0"/>
      <w:marRight w:val="0"/>
      <w:marTop w:val="0"/>
      <w:marBottom w:val="0"/>
      <w:divBdr>
        <w:top w:val="none" w:sz="0" w:space="0" w:color="auto"/>
        <w:left w:val="none" w:sz="0" w:space="0" w:color="auto"/>
        <w:bottom w:val="none" w:sz="0" w:space="0" w:color="auto"/>
        <w:right w:val="none" w:sz="0" w:space="0" w:color="auto"/>
      </w:divBdr>
    </w:div>
    <w:div w:id="640424114">
      <w:bodyDiv w:val="1"/>
      <w:marLeft w:val="0"/>
      <w:marRight w:val="0"/>
      <w:marTop w:val="0"/>
      <w:marBottom w:val="0"/>
      <w:divBdr>
        <w:top w:val="none" w:sz="0" w:space="0" w:color="auto"/>
        <w:left w:val="none" w:sz="0" w:space="0" w:color="auto"/>
        <w:bottom w:val="none" w:sz="0" w:space="0" w:color="auto"/>
        <w:right w:val="none" w:sz="0" w:space="0" w:color="auto"/>
      </w:divBdr>
    </w:div>
    <w:div w:id="969095055">
      <w:bodyDiv w:val="1"/>
      <w:marLeft w:val="0"/>
      <w:marRight w:val="0"/>
      <w:marTop w:val="0"/>
      <w:marBottom w:val="0"/>
      <w:divBdr>
        <w:top w:val="none" w:sz="0" w:space="0" w:color="auto"/>
        <w:left w:val="none" w:sz="0" w:space="0" w:color="auto"/>
        <w:bottom w:val="none" w:sz="0" w:space="0" w:color="auto"/>
        <w:right w:val="none" w:sz="0" w:space="0" w:color="auto"/>
      </w:divBdr>
    </w:div>
    <w:div w:id="1238323496">
      <w:bodyDiv w:val="1"/>
      <w:marLeft w:val="0"/>
      <w:marRight w:val="0"/>
      <w:marTop w:val="0"/>
      <w:marBottom w:val="0"/>
      <w:divBdr>
        <w:top w:val="none" w:sz="0" w:space="0" w:color="auto"/>
        <w:left w:val="none" w:sz="0" w:space="0" w:color="auto"/>
        <w:bottom w:val="none" w:sz="0" w:space="0" w:color="auto"/>
        <w:right w:val="none" w:sz="0" w:space="0" w:color="auto"/>
      </w:divBdr>
    </w:div>
    <w:div w:id="1524130337">
      <w:bodyDiv w:val="1"/>
      <w:marLeft w:val="0"/>
      <w:marRight w:val="0"/>
      <w:marTop w:val="0"/>
      <w:marBottom w:val="0"/>
      <w:divBdr>
        <w:top w:val="none" w:sz="0" w:space="0" w:color="auto"/>
        <w:left w:val="none" w:sz="0" w:space="0" w:color="auto"/>
        <w:bottom w:val="none" w:sz="0" w:space="0" w:color="auto"/>
        <w:right w:val="none" w:sz="0" w:space="0" w:color="auto"/>
      </w:divBdr>
    </w:div>
    <w:div w:id="1627613883">
      <w:bodyDiv w:val="1"/>
      <w:marLeft w:val="0"/>
      <w:marRight w:val="0"/>
      <w:marTop w:val="0"/>
      <w:marBottom w:val="0"/>
      <w:divBdr>
        <w:top w:val="none" w:sz="0" w:space="0" w:color="auto"/>
        <w:left w:val="none" w:sz="0" w:space="0" w:color="auto"/>
        <w:bottom w:val="none" w:sz="0" w:space="0" w:color="auto"/>
        <w:right w:val="none" w:sz="0" w:space="0" w:color="auto"/>
      </w:divBdr>
    </w:div>
    <w:div w:id="1682849702">
      <w:bodyDiv w:val="1"/>
      <w:marLeft w:val="0"/>
      <w:marRight w:val="0"/>
      <w:marTop w:val="0"/>
      <w:marBottom w:val="0"/>
      <w:divBdr>
        <w:top w:val="none" w:sz="0" w:space="0" w:color="auto"/>
        <w:left w:val="none" w:sz="0" w:space="0" w:color="auto"/>
        <w:bottom w:val="none" w:sz="0" w:space="0" w:color="auto"/>
        <w:right w:val="none" w:sz="0" w:space="0" w:color="auto"/>
      </w:divBdr>
    </w:div>
    <w:div w:id="1796366906">
      <w:bodyDiv w:val="1"/>
      <w:marLeft w:val="0"/>
      <w:marRight w:val="0"/>
      <w:marTop w:val="0"/>
      <w:marBottom w:val="0"/>
      <w:divBdr>
        <w:top w:val="none" w:sz="0" w:space="0" w:color="auto"/>
        <w:left w:val="none" w:sz="0" w:space="0" w:color="auto"/>
        <w:bottom w:val="none" w:sz="0" w:space="0" w:color="auto"/>
        <w:right w:val="none" w:sz="0" w:space="0" w:color="auto"/>
      </w:divBdr>
    </w:div>
    <w:div w:id="1924409363">
      <w:bodyDiv w:val="1"/>
      <w:marLeft w:val="0"/>
      <w:marRight w:val="0"/>
      <w:marTop w:val="0"/>
      <w:marBottom w:val="0"/>
      <w:divBdr>
        <w:top w:val="none" w:sz="0" w:space="0" w:color="auto"/>
        <w:left w:val="none" w:sz="0" w:space="0" w:color="auto"/>
        <w:bottom w:val="none" w:sz="0" w:space="0" w:color="auto"/>
        <w:right w:val="none" w:sz="0" w:space="0" w:color="auto"/>
      </w:divBdr>
    </w:div>
    <w:div w:id="2012635356">
      <w:bodyDiv w:val="1"/>
      <w:marLeft w:val="0"/>
      <w:marRight w:val="0"/>
      <w:marTop w:val="0"/>
      <w:marBottom w:val="0"/>
      <w:divBdr>
        <w:top w:val="none" w:sz="0" w:space="0" w:color="auto"/>
        <w:left w:val="none" w:sz="0" w:space="0" w:color="auto"/>
        <w:bottom w:val="none" w:sz="0" w:space="0" w:color="auto"/>
        <w:right w:val="none" w:sz="0" w:space="0" w:color="auto"/>
      </w:divBdr>
    </w:div>
    <w:div w:id="2093045059">
      <w:bodyDiv w:val="1"/>
      <w:marLeft w:val="0"/>
      <w:marRight w:val="0"/>
      <w:marTop w:val="0"/>
      <w:marBottom w:val="0"/>
      <w:divBdr>
        <w:top w:val="none" w:sz="0" w:space="0" w:color="auto"/>
        <w:left w:val="none" w:sz="0" w:space="0" w:color="auto"/>
        <w:bottom w:val="none" w:sz="0" w:space="0" w:color="auto"/>
        <w:right w:val="none" w:sz="0" w:space="0" w:color="auto"/>
      </w:divBdr>
    </w:div>
    <w:div w:id="2119832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f1d4930c-d2aa-5730-99d7-43a0e1ad60e6</MigrationWizId>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A2E0-9C17-4028-8C00-BA1C9A126BFD}">
  <ds:schemaRefs>
    <ds:schemaRef ds:uri="http://schemas.microsoft.com/sharepoint/v3/contenttype/forms"/>
  </ds:schemaRefs>
</ds:datastoreItem>
</file>

<file path=customXml/itemProps2.xml><?xml version="1.0" encoding="utf-8"?>
<ds:datastoreItem xmlns:ds="http://schemas.openxmlformats.org/officeDocument/2006/customXml" ds:itemID="{63AD77E7-01F4-415D-81B6-4FF291408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C0E0F-9BCF-49FA-BA88-4A7BAD196745}">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4.xml><?xml version="1.0" encoding="utf-8"?>
<ds:datastoreItem xmlns:ds="http://schemas.openxmlformats.org/officeDocument/2006/customXml" ds:itemID="{76A9A90E-3E85-49E6-A8D4-7ED108D4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Read</dc:creator>
  <cp:lastModifiedBy>Paul Edgeworth</cp:lastModifiedBy>
  <cp:revision>20</cp:revision>
  <cp:lastPrinted>2017-03-09T10:56:00Z</cp:lastPrinted>
  <dcterms:created xsi:type="dcterms:W3CDTF">2024-09-16T09:56:00Z</dcterms:created>
  <dcterms:modified xsi:type="dcterms:W3CDTF">2026-06-25T15:09:00Z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574400</vt:r8>
  </property>
  <property fmtid="{D5CDD505-2E9C-101B-9397-08002B2CF9AE}" pid="4" name="_dlc_DocIdItemGuid">
    <vt:lpwstr>f1d4930c-d2aa-5730-99d7-43a0e1ad60e6</vt:lpwstr>
  </property>
  <property fmtid="{D5CDD505-2E9C-101B-9397-08002B2CF9AE}" pid="5" name="MediaServiceImageTags">
    <vt:lpwstr/>
  </property>
</Properties>
</file>